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cs="Times New Roman"/>
          <w:lang w:eastAsia="en-GB"/>
        </w:rPr>
      </w:pPr>
      <w:bookmarkStart w:id="0" w:name="_Toc108555428"/>
      <w:bookmarkStart w:id="140" w:name="_GoBack"/>
      <w:bookmarkEnd w:id="140"/>
      <w:r>
        <w:rPr>
          <w:rFonts w:cs="Times New Roman"/>
        </w:rPr>
        <w:t>PERFORMANCE</w:t>
      </w:r>
      <w:r>
        <w:rPr>
          <w:rFonts w:cs="Times New Roman"/>
          <w:lang w:eastAsia="en-GB"/>
        </w:rPr>
        <w:t xml:space="preserve"> REVIEW / DISTRICT PROFILE</w:t>
      </w:r>
      <w:bookmarkEnd w:id="0"/>
    </w:p>
    <w:p>
      <w:pPr>
        <w:pStyle w:val="3"/>
        <w:rPr>
          <w:rFonts w:cs="Times New Roman"/>
          <w:caps/>
          <w:lang w:eastAsia="en-GB"/>
        </w:rPr>
      </w:pPr>
      <w:bookmarkStart w:id="1" w:name="_Toc108555429"/>
      <w:r>
        <w:rPr>
          <w:rFonts w:cs="Times New Roman"/>
          <w:lang w:eastAsia="en-GB"/>
        </w:rPr>
        <w:t>1.1: INTRODUCTION</w:t>
      </w:r>
      <w:bookmarkEnd w:id="1"/>
    </w:p>
    <w:p>
      <w:pPr>
        <w:keepNext/>
        <w:keepLines/>
        <w:autoSpaceDE w:val="0"/>
        <w:autoSpaceDN w:val="0"/>
        <w:adjustRightInd w:val="0"/>
        <w:spacing w:before="240"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Upper West Akim District was carved out of West Akim Municipal by L.I. 2126 in 2011 under the auspices of the late former president of the Republic of Ghana, His Excellency John Evans Atta Mills. The Upper West Akim District Assembly (UWADA) was officially inaugurated on 30</w:t>
      </w:r>
      <w:r>
        <w:rPr>
          <w:rFonts w:ascii="Times New Roman" w:hAnsi="Times New Roman" w:eastAsia="Times New Roman" w:cs="Times New Roman"/>
          <w:sz w:val="24"/>
          <w:szCs w:val="24"/>
          <w:vertAlign w:val="superscript"/>
          <w:lang w:eastAsia="en-GB"/>
        </w:rPr>
        <w:t>th</w:t>
      </w:r>
      <w:r>
        <w:rPr>
          <w:rFonts w:ascii="Times New Roman" w:hAnsi="Times New Roman" w:eastAsia="Times New Roman" w:cs="Times New Roman"/>
          <w:sz w:val="24"/>
          <w:szCs w:val="24"/>
          <w:lang w:eastAsia="en-GB"/>
        </w:rPr>
        <w:t xml:space="preserve"> June, 2012. It forms part of the thirty-three (33) Municipals and Districts Assemblies in the Eastern Region of Ghana.</w:t>
      </w:r>
    </w:p>
    <w:p>
      <w:pPr>
        <w:autoSpaceDE w:val="0"/>
        <w:autoSpaceDN w:val="0"/>
        <w:adjustRightInd w:val="0"/>
        <w:spacing w:before="240"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Upper West Akim District Assembly (UWADA), like all other Metropolitan, Municipal and District Assemblies in Ghana is mandated to prepare a 4-year Medium Term Development Plan (DMTDP) as a basis for the overall development of the District.  The development plan currently being implemented (2018-2021 DMTDP) was prepared under the Medium Term National Development Policy Framework (MTNDPF 2018-2021) known as An Agenda for Jobs: Creating Prosperity and Equal Opportunities for All. This plan would elapse by end of 2021, hence paving way for the next successive medium term development plan for the next planning period (2022-2025) to be prepared. </w:t>
      </w:r>
    </w:p>
    <w:p>
      <w:pPr>
        <w:spacing w:before="240" w:after="0" w:line="360" w:lineRule="auto"/>
        <w:contextualSpacing/>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In the light of this, it is imperative to review the 2018-2021 DMTDP as a basis for the preparation of the new DMTDP 2022-2025 to assess the extent of implementation of planned programmes and projects, and the achievement of set goals and objectives pertaining to Upper West Akim District.</w:t>
      </w:r>
    </w:p>
    <w:p>
      <w:pPr>
        <w:pStyle w:val="3"/>
        <w:spacing w:before="240"/>
        <w:jc w:val="both"/>
        <w:rPr>
          <w:rFonts w:cs="Times New Roman"/>
          <w:lang w:eastAsia="en-GB"/>
        </w:rPr>
      </w:pPr>
      <w:bookmarkStart w:id="2" w:name="_Toc108555430"/>
      <w:r>
        <w:rPr>
          <w:rFonts w:cs="Times New Roman"/>
          <w:lang w:eastAsia="en-GB"/>
        </w:rPr>
        <w:t>1.1.1</w:t>
      </w:r>
      <w:r>
        <w:rPr>
          <w:rFonts w:cs="Times New Roman"/>
          <w:lang w:eastAsia="en-GB"/>
        </w:rPr>
        <w:tab/>
      </w:r>
      <w:r>
        <w:rPr>
          <w:rFonts w:cs="Times New Roman"/>
          <w:lang w:eastAsia="en-GB"/>
        </w:rPr>
        <w:t>VISION</w:t>
      </w:r>
      <w:bookmarkEnd w:id="2"/>
    </w:p>
    <w:p>
      <w:pPr>
        <w:keepNext/>
        <w:keepLines/>
        <w:autoSpaceDE w:val="0"/>
        <w:autoSpaceDN w:val="0"/>
        <w:adjustRightInd w:val="0"/>
        <w:spacing w:before="240"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"An effective and efficient development oriented Local Government institution ".</w:t>
      </w:r>
    </w:p>
    <w:p>
      <w:pPr>
        <w:pStyle w:val="3"/>
        <w:spacing w:before="240"/>
        <w:jc w:val="both"/>
        <w:rPr>
          <w:rFonts w:cs="Times New Roman"/>
          <w:lang w:eastAsia="en-GB"/>
        </w:rPr>
      </w:pPr>
      <w:bookmarkStart w:id="3" w:name="_Toc108555431"/>
      <w:r>
        <w:rPr>
          <w:rFonts w:cs="Times New Roman"/>
          <w:lang w:eastAsia="en-GB"/>
        </w:rPr>
        <w:t xml:space="preserve">1.1.2 </w:t>
      </w:r>
      <w:r>
        <w:rPr>
          <w:rFonts w:cs="Times New Roman"/>
          <w:lang w:eastAsia="en-GB"/>
        </w:rPr>
        <w:tab/>
      </w:r>
      <w:r>
        <w:rPr>
          <w:rFonts w:cs="Times New Roman"/>
          <w:lang w:eastAsia="en-GB"/>
        </w:rPr>
        <w:t>MISSION</w:t>
      </w:r>
      <w:bookmarkEnd w:id="3"/>
    </w:p>
    <w:p>
      <w:pPr>
        <w:autoSpaceDE w:val="0"/>
        <w:autoSpaceDN w:val="0"/>
        <w:adjustRightInd w:val="0"/>
        <w:spacing w:before="240"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improve the quality of life of its inhabitants through the provision of quality services and durable socio-economic infrastructure in a transparent and accountable manner".</w:t>
      </w:r>
    </w:p>
    <w:p>
      <w:pPr>
        <w:pStyle w:val="3"/>
        <w:spacing w:before="240"/>
        <w:jc w:val="both"/>
        <w:rPr>
          <w:rFonts w:cs="Times New Roman"/>
          <w:lang w:eastAsia="en-GB"/>
        </w:rPr>
      </w:pPr>
      <w:bookmarkStart w:id="4" w:name="_Toc108555432"/>
      <w:r>
        <w:rPr>
          <w:rFonts w:cs="Times New Roman"/>
          <w:lang w:eastAsia="en-GB"/>
        </w:rPr>
        <w:t>1.1.3</w:t>
      </w:r>
      <w:r>
        <w:rPr>
          <w:rFonts w:cs="Times New Roman"/>
          <w:lang w:eastAsia="en-GB"/>
        </w:rPr>
        <w:tab/>
      </w:r>
      <w:r>
        <w:rPr>
          <w:rFonts w:cs="Times New Roman"/>
          <w:lang w:eastAsia="en-GB"/>
        </w:rPr>
        <w:t>CORE VALUES</w:t>
      </w:r>
      <w:bookmarkEnd w:id="4"/>
    </w:p>
    <w:p>
      <w:pPr>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core values of the District Assembly are the principles, standards and rules of professional behaviours that guide the decisions, procedures and systems of the organization: These are:</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Anonymity and Permanence</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Client Orientation, Loyalty and Commitment</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Transparency and Accountability</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Diligence, Disciplines and Timeliness</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Creativity and Innovativeness</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Equity and Impartiality</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Integrity</w:t>
      </w:r>
    </w:p>
    <w:p>
      <w:pPr>
        <w:keepNext/>
        <w:keepLines/>
        <w:spacing w:before="240" w:after="0" w:line="360" w:lineRule="auto"/>
        <w:contextualSpacing/>
        <w:jc w:val="both"/>
        <w:outlineLvl w:val="1"/>
        <w:rPr>
          <w:rFonts w:ascii="Times New Roman" w:hAnsi="Times New Roman" w:eastAsia="Times New Roman" w:cs="Times New Roman"/>
          <w:sz w:val="2"/>
          <w:szCs w:val="24"/>
          <w:lang w:eastAsia="en-GB"/>
        </w:rPr>
      </w:pPr>
    </w:p>
    <w:p>
      <w:pPr>
        <w:pStyle w:val="3"/>
        <w:spacing w:before="240"/>
        <w:jc w:val="both"/>
        <w:rPr>
          <w:rFonts w:cs="Times New Roman"/>
          <w:lang w:eastAsia="en-GB"/>
        </w:rPr>
      </w:pPr>
      <w:bookmarkStart w:id="5" w:name="_Toc108555433"/>
      <w:r>
        <w:rPr>
          <w:rFonts w:cs="Times New Roman"/>
          <w:lang w:eastAsia="en-GB"/>
        </w:rPr>
        <w:t>1.2: PERFORMANCE REVIEW OF THE 2018-2021 DMTDP</w:t>
      </w:r>
      <w:bookmarkEnd w:id="5"/>
    </w:p>
    <w:p>
      <w:pPr>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aim of the review of the 2018-2021 DMTDP is to determine the status of the implementation of the plan, its achievements, challenges and constraints to implementation, key issues/gaps associated with the plan implementation and its implications on the next planning period.  </w:t>
      </w:r>
    </w:p>
    <w:p>
      <w:pPr>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Departmental reports and the Annual Progress Reports for the period of 2018 to </w:t>
      </w:r>
      <w:r>
        <w:rPr>
          <w:rFonts w:ascii="Times New Roman" w:hAnsi="Times New Roman" w:eastAsia="Times New Roman" w:cs="Times New Roman"/>
          <w:b/>
          <w:sz w:val="24"/>
          <w:szCs w:val="24"/>
          <w:lang w:eastAsia="en-GB"/>
        </w:rPr>
        <w:t>2020</w:t>
      </w:r>
      <w:r>
        <w:rPr>
          <w:rFonts w:ascii="Times New Roman" w:hAnsi="Times New Roman" w:eastAsia="Times New Roman" w:cs="Times New Roman"/>
          <w:sz w:val="24"/>
          <w:szCs w:val="24"/>
          <w:lang w:eastAsia="en-GB"/>
        </w:rPr>
        <w:t xml:space="preserve"> were used for the review of the Plan. The tables presented below show the outcomes or results of the implementation of the 2018-2021 DMTDP.</w:t>
      </w:r>
    </w:p>
    <w:p>
      <w:pPr>
        <w:tabs>
          <w:tab w:val="left" w:pos="983"/>
        </w:tabs>
        <w:spacing w:after="0" w:line="360" w:lineRule="auto"/>
        <w:jc w:val="both"/>
        <w:rPr>
          <w:rFonts w:ascii="Times New Roman" w:hAnsi="Times New Roman" w:eastAsia="Times New Roman" w:cs="Times New Roman"/>
          <w:sz w:val="6"/>
          <w:szCs w:val="24"/>
          <w:lang w:eastAsia="en-GB"/>
        </w:rPr>
      </w:pPr>
    </w:p>
    <w:p>
      <w:pPr>
        <w:pStyle w:val="3"/>
        <w:spacing w:before="0" w:line="240" w:lineRule="auto"/>
        <w:rPr>
          <w:rFonts w:cs="Times New Roman"/>
          <w:sz w:val="20"/>
        </w:rPr>
      </w:pPr>
      <w:bookmarkStart w:id="6" w:name="_Toc108555434"/>
      <w:bookmarkStart w:id="7" w:name="_Toc98242854"/>
      <w:bookmarkStart w:id="8" w:name="_Toc98244069"/>
      <w:r>
        <w:rPr>
          <w:rFonts w:cs="Times New Roman"/>
          <w:sz w:val="20"/>
          <w:lang w:eastAsia="en-GB"/>
        </w:rPr>
        <w:t xml:space="preserve">Table 1: </w:t>
      </w:r>
      <w:r>
        <w:rPr>
          <w:rFonts w:cs="Times New Roman"/>
          <w:sz w:val="20"/>
        </w:rPr>
        <w:t>Agriculture</w:t>
      </w:r>
      <w:bookmarkEnd w:id="6"/>
      <w:bookmarkEnd w:id="7"/>
      <w:bookmarkEnd w:id="8"/>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268"/>
        <w:gridCol w:w="1431"/>
        <w:gridCol w:w="1403"/>
        <w:gridCol w:w="1078"/>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Development Dimension</w:t>
            </w:r>
          </w:p>
        </w:tc>
        <w:tc>
          <w:tcPr>
            <w:tcW w:w="1227"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Indicator</w:t>
            </w:r>
          </w:p>
        </w:tc>
        <w:tc>
          <w:tcPr>
            <w:tcW w:w="774"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Baseline</w:t>
            </w:r>
          </w:p>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(2017)</w:t>
            </w:r>
          </w:p>
        </w:tc>
        <w:tc>
          <w:tcPr>
            <w:tcW w:w="759"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2018-2021 Medium Term Target</w:t>
            </w:r>
          </w:p>
        </w:tc>
        <w:tc>
          <w:tcPr>
            <w:tcW w:w="1491" w:type="pct"/>
            <w:gridSpan w:val="2"/>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Development Outcomes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shd w:val="clear" w:color="auto" w:fill="BEBEBE" w:themeFill="background1" w:themeFillShade="BF"/>
          </w:tcPr>
          <w:p>
            <w:pPr>
              <w:jc w:val="both"/>
              <w:rPr>
                <w:rFonts w:ascii="Times New Roman" w:hAnsi="Times New Roman" w:eastAsia="Times New Roman" w:cs="Times New Roman"/>
                <w:sz w:val="20"/>
                <w:szCs w:val="24"/>
                <w:lang w:eastAsia="en-GB"/>
              </w:rPr>
            </w:pPr>
          </w:p>
        </w:tc>
        <w:tc>
          <w:tcPr>
            <w:tcW w:w="1227" w:type="pct"/>
            <w:vMerge w:val="continue"/>
            <w:shd w:val="clear" w:color="auto" w:fill="BEBEBE" w:themeFill="background1" w:themeFillShade="BF"/>
          </w:tcPr>
          <w:p>
            <w:pPr>
              <w:jc w:val="both"/>
              <w:rPr>
                <w:rFonts w:ascii="Times New Roman" w:hAnsi="Times New Roman" w:eastAsia="Times New Roman" w:cs="Times New Roman"/>
                <w:sz w:val="20"/>
                <w:szCs w:val="24"/>
                <w:lang w:eastAsia="en-GB"/>
              </w:rPr>
            </w:pPr>
          </w:p>
        </w:tc>
        <w:tc>
          <w:tcPr>
            <w:tcW w:w="774" w:type="pct"/>
            <w:vMerge w:val="continue"/>
            <w:shd w:val="clear" w:color="auto" w:fill="BEBEBE" w:themeFill="background1" w:themeFillShade="BF"/>
          </w:tcPr>
          <w:p>
            <w:pPr>
              <w:jc w:val="both"/>
              <w:rPr>
                <w:rFonts w:ascii="Times New Roman" w:hAnsi="Times New Roman" w:eastAsia="Times New Roman" w:cs="Times New Roman"/>
                <w:sz w:val="20"/>
                <w:szCs w:val="24"/>
                <w:lang w:eastAsia="en-GB"/>
              </w:rPr>
            </w:pPr>
          </w:p>
        </w:tc>
        <w:tc>
          <w:tcPr>
            <w:tcW w:w="759" w:type="pct"/>
            <w:vMerge w:val="continue"/>
            <w:shd w:val="clear" w:color="auto" w:fill="BEBEBE" w:themeFill="background1" w:themeFillShade="BF"/>
          </w:tcPr>
          <w:p>
            <w:pPr>
              <w:jc w:val="both"/>
              <w:rPr>
                <w:rFonts w:ascii="Times New Roman" w:hAnsi="Times New Roman" w:eastAsia="Times New Roman" w:cs="Times New Roman"/>
                <w:sz w:val="20"/>
                <w:szCs w:val="24"/>
                <w:lang w:eastAsia="en-GB"/>
              </w:rPr>
            </w:pPr>
          </w:p>
        </w:tc>
        <w:tc>
          <w:tcPr>
            <w:tcW w:w="583" w:type="pct"/>
            <w:shd w:val="clear" w:color="auto" w:fill="BEBEBE" w:themeFill="background1" w:themeFillShade="BF"/>
          </w:tcPr>
          <w:p>
            <w:pPr>
              <w:autoSpaceDE w:val="0"/>
              <w:autoSpaceDN w:val="0"/>
              <w:adjustRightInd w:val="0"/>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Year</w:t>
            </w:r>
          </w:p>
        </w:tc>
        <w:tc>
          <w:tcPr>
            <w:tcW w:w="908" w:type="pct"/>
            <w:shd w:val="clear" w:color="auto" w:fill="BEBEBE" w:themeFill="background1" w:themeFillShade="BF"/>
          </w:tcPr>
          <w:p>
            <w:pPr>
              <w:autoSpaceDE w:val="0"/>
              <w:autoSpaceDN w:val="0"/>
              <w:adjustRightInd w:val="0"/>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tcPr>
          <w:p>
            <w:pPr>
              <w:spacing w:after="0"/>
              <w:rPr>
                <w:rFonts w:ascii="Times New Roman" w:hAnsi="Times New Roman" w:eastAsia="Times New Roman" w:cs="Times New Roman"/>
                <w:b/>
                <w:sz w:val="20"/>
                <w:szCs w:val="20"/>
                <w:lang w:eastAsia="en-GB"/>
              </w:rPr>
            </w:pPr>
            <w:r>
              <w:rPr>
                <w:rFonts w:ascii="Times New Roman" w:hAnsi="Times New Roman" w:eastAsia="Times New Roman" w:cs="Times New Roman"/>
                <w:b/>
                <w:sz w:val="20"/>
                <w:szCs w:val="20"/>
                <w:lang w:eastAsia="en-GB"/>
              </w:rPr>
              <w:t>Economic Development</w:t>
            </w:r>
          </w:p>
        </w:tc>
        <w:tc>
          <w:tcPr>
            <w:tcW w:w="1227" w:type="pct"/>
          </w:tcPr>
          <w:p>
            <w:pPr>
              <w:spacing w:after="0"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 Proportion of registered businesses</w:t>
            </w:r>
          </w:p>
        </w:tc>
        <w:tc>
          <w:tcPr>
            <w:tcW w:w="774" w:type="pct"/>
          </w:tcPr>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N/A</w:t>
            </w:r>
          </w:p>
        </w:tc>
        <w:tc>
          <w:tcPr>
            <w:tcW w:w="759" w:type="pct"/>
          </w:tcPr>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60%</w:t>
            </w:r>
          </w:p>
        </w:tc>
        <w:tc>
          <w:tcPr>
            <w:tcW w:w="583" w:type="pct"/>
          </w:tcPr>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2021</w:t>
            </w:r>
          </w:p>
          <w:p>
            <w:pPr>
              <w:spacing w:after="0" w:line="240" w:lineRule="auto"/>
              <w:rPr>
                <w:rFonts w:ascii="Times New Roman" w:hAnsi="Times New Roman" w:eastAsia="Times New Roman" w:cs="Times New Roman"/>
                <w:sz w:val="20"/>
                <w:szCs w:val="20"/>
                <w:lang w:eastAsia="en-GB"/>
              </w:rPr>
            </w:pPr>
          </w:p>
        </w:tc>
        <w:tc>
          <w:tcPr>
            <w:tcW w:w="908" w:type="pct"/>
          </w:tcPr>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50.68%</w:t>
            </w:r>
          </w:p>
          <w:p>
            <w:pPr>
              <w:spacing w:after="0" w:line="240" w:lineRule="auto"/>
              <w:jc w:val="center"/>
              <w:rPr>
                <w:rFonts w:ascii="Times New Roman" w:hAnsi="Times New Roman" w:eastAsia="Calibri" w:cs="Times New Roman"/>
                <w:bCs/>
                <w:sz w:val="20"/>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rPr>
                <w:rFonts w:ascii="Times New Roman" w:hAnsi="Times New Roman" w:eastAsia="Times New Roman" w:cs="Times New Roman"/>
                <w:b/>
                <w:sz w:val="20"/>
                <w:szCs w:val="20"/>
                <w:lang w:eastAsia="en-GB"/>
              </w:rPr>
            </w:pPr>
          </w:p>
        </w:tc>
        <w:tc>
          <w:tcPr>
            <w:tcW w:w="1227" w:type="pct"/>
          </w:tcPr>
          <w:p>
            <w:pPr>
              <w:spacing w:before="240" w:after="0"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 xml:space="preserve">2. Extension  officer : farmer ratio </w:t>
            </w:r>
          </w:p>
        </w:tc>
        <w:tc>
          <w:tcPr>
            <w:tcW w:w="774" w:type="pct"/>
          </w:tcPr>
          <w:p>
            <w:pPr>
              <w:spacing w:before="240"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1:2100</w:t>
            </w:r>
          </w:p>
        </w:tc>
        <w:tc>
          <w:tcPr>
            <w:tcW w:w="759" w:type="pct"/>
          </w:tcPr>
          <w:p>
            <w:pPr>
              <w:spacing w:before="240"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1:1500</w:t>
            </w:r>
          </w:p>
        </w:tc>
        <w:tc>
          <w:tcPr>
            <w:tcW w:w="583" w:type="pct"/>
          </w:tcPr>
          <w:p>
            <w:pPr>
              <w:spacing w:after="0" w:line="240" w:lineRule="auto"/>
              <w:jc w:val="center"/>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2021</w:t>
            </w:r>
          </w:p>
        </w:tc>
        <w:tc>
          <w:tcPr>
            <w:tcW w:w="908" w:type="pct"/>
          </w:tcPr>
          <w:p>
            <w:pPr>
              <w:spacing w:before="240"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1:4169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rPr>
                <w:rFonts w:ascii="Times New Roman" w:hAnsi="Times New Roman" w:eastAsia="Times New Roman" w:cs="Times New Roman"/>
                <w:b/>
                <w:sz w:val="20"/>
                <w:szCs w:val="20"/>
                <w:lang w:eastAsia="en-GB"/>
              </w:rPr>
            </w:pPr>
          </w:p>
        </w:tc>
        <w:tc>
          <w:tcPr>
            <w:tcW w:w="1227" w:type="pct"/>
          </w:tcPr>
          <w:p>
            <w:pPr>
              <w:spacing w:after="0"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3. Average productivity of selected crop (Mt/Ha):</w:t>
            </w:r>
          </w:p>
          <w:p>
            <w:pPr>
              <w:pStyle w:val="8"/>
              <w:numPr>
                <w:ilvl w:val="0"/>
                <w:numId w:val="2"/>
              </w:numPr>
              <w:spacing w:after="0"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 xml:space="preserve">Cassava </w:t>
            </w:r>
          </w:p>
          <w:p>
            <w:pPr>
              <w:pStyle w:val="8"/>
              <w:numPr>
                <w:ilvl w:val="0"/>
                <w:numId w:val="2"/>
              </w:numPr>
              <w:spacing w:after="0"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 xml:space="preserve">Maize </w:t>
            </w:r>
          </w:p>
          <w:p>
            <w:pPr>
              <w:pStyle w:val="8"/>
              <w:numPr>
                <w:ilvl w:val="0"/>
                <w:numId w:val="2"/>
              </w:numPr>
              <w:spacing w:after="0"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Plantain</w:t>
            </w:r>
          </w:p>
          <w:p>
            <w:pPr>
              <w:pStyle w:val="8"/>
              <w:numPr>
                <w:ilvl w:val="0"/>
                <w:numId w:val="2"/>
              </w:numPr>
              <w:spacing w:after="0"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Rice</w:t>
            </w:r>
          </w:p>
        </w:tc>
        <w:tc>
          <w:tcPr>
            <w:tcW w:w="774" w:type="pct"/>
          </w:tcPr>
          <w:p>
            <w:pPr>
              <w:spacing w:after="0" w:line="240" w:lineRule="auto"/>
              <w:rPr>
                <w:rFonts w:ascii="Times New Roman" w:hAnsi="Times New Roman" w:eastAsia="Times New Roman" w:cs="Times New Roman"/>
                <w:sz w:val="20"/>
                <w:szCs w:val="20"/>
                <w:lang w:eastAsia="en-GB"/>
              </w:rPr>
            </w:pPr>
          </w:p>
          <w:p>
            <w:pPr>
              <w:spacing w:after="0" w:line="240" w:lineRule="auto"/>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18.50</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11.54</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7.20</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w:t>
            </w:r>
          </w:p>
        </w:tc>
        <w:tc>
          <w:tcPr>
            <w:tcW w:w="759" w:type="pct"/>
          </w:tcPr>
          <w:p>
            <w:pPr>
              <w:spacing w:after="0" w:line="240" w:lineRule="auto"/>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35.0</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20.0</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15.0</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w:t>
            </w:r>
          </w:p>
        </w:tc>
        <w:tc>
          <w:tcPr>
            <w:tcW w:w="583" w:type="pct"/>
          </w:tcPr>
          <w:p>
            <w:pPr>
              <w:spacing w:after="0" w:line="240" w:lineRule="auto"/>
              <w:jc w:val="center"/>
              <w:rPr>
                <w:rFonts w:ascii="Times New Roman" w:hAnsi="Times New Roman" w:eastAsia="Times New Roman" w:cs="Times New Roman"/>
                <w:sz w:val="20"/>
                <w:szCs w:val="20"/>
                <w:lang w:eastAsia="en-GB"/>
              </w:rPr>
            </w:pPr>
          </w:p>
          <w:p>
            <w:pPr>
              <w:spacing w:after="0" w:line="240" w:lineRule="auto"/>
              <w:rPr>
                <w:rFonts w:ascii="Times New Roman" w:hAnsi="Times New Roman" w:eastAsia="Times New Roman" w:cs="Times New Roman"/>
                <w:sz w:val="20"/>
                <w:szCs w:val="20"/>
                <w:lang w:eastAsia="en-GB"/>
              </w:rPr>
            </w:pPr>
          </w:p>
          <w:p>
            <w:pPr>
              <w:spacing w:after="0" w:line="240" w:lineRule="auto"/>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2021</w:t>
            </w:r>
          </w:p>
        </w:tc>
        <w:tc>
          <w:tcPr>
            <w:tcW w:w="908" w:type="pct"/>
          </w:tcPr>
          <w:p>
            <w:pPr>
              <w:spacing w:after="0" w:line="240" w:lineRule="auto"/>
              <w:rPr>
                <w:rFonts w:ascii="Times New Roman" w:hAnsi="Times New Roman" w:eastAsia="Times New Roman" w:cs="Times New Roman"/>
                <w:sz w:val="20"/>
                <w:szCs w:val="20"/>
                <w:lang w:eastAsia="en-GB"/>
              </w:rPr>
            </w:pPr>
          </w:p>
          <w:p>
            <w:pPr>
              <w:spacing w:after="0" w:line="240" w:lineRule="auto"/>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31.0</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3.7</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10.34</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rPr>
                <w:rFonts w:ascii="Times New Roman" w:hAnsi="Times New Roman" w:eastAsia="Times New Roman" w:cs="Times New Roman"/>
                <w:b/>
                <w:sz w:val="20"/>
                <w:szCs w:val="20"/>
                <w:lang w:eastAsia="en-GB"/>
              </w:rPr>
            </w:pPr>
          </w:p>
        </w:tc>
        <w:tc>
          <w:tcPr>
            <w:tcW w:w="1227" w:type="pct"/>
          </w:tcPr>
          <w:p>
            <w:pPr>
              <w:spacing w:after="0" w:line="240" w:lineRule="auto"/>
              <w:rPr>
                <w:rFonts w:ascii="Times New Roman" w:hAnsi="Times New Roman" w:eastAsia="Calibri" w:cs="Times New Roman"/>
                <w:color w:val="000000"/>
                <w:sz w:val="20"/>
                <w:szCs w:val="20"/>
                <w:lang w:eastAsia="en-GB"/>
              </w:rPr>
            </w:pPr>
            <w:r>
              <w:rPr>
                <w:rFonts w:ascii="Times New Roman" w:hAnsi="Times New Roman" w:eastAsia="Calibri" w:cs="Times New Roman"/>
                <w:color w:val="000000"/>
                <w:sz w:val="20"/>
                <w:szCs w:val="20"/>
                <w:lang w:eastAsia="en-GB"/>
              </w:rPr>
              <w:t>4. Change in yield of selected crops (%):</w:t>
            </w:r>
          </w:p>
          <w:p>
            <w:pPr>
              <w:pStyle w:val="8"/>
              <w:numPr>
                <w:ilvl w:val="0"/>
                <w:numId w:val="3"/>
              </w:numPr>
              <w:spacing w:after="0" w:line="240" w:lineRule="auto"/>
              <w:rPr>
                <w:rFonts w:ascii="Times New Roman" w:hAnsi="Times New Roman" w:eastAsia="Calibri" w:cs="Times New Roman"/>
                <w:color w:val="000000"/>
                <w:sz w:val="20"/>
                <w:szCs w:val="20"/>
                <w:lang w:eastAsia="en-GB"/>
              </w:rPr>
            </w:pPr>
            <w:r>
              <w:rPr>
                <w:rFonts w:ascii="Times New Roman" w:hAnsi="Times New Roman" w:eastAsia="Calibri" w:cs="Times New Roman"/>
                <w:color w:val="000000"/>
                <w:sz w:val="20"/>
                <w:szCs w:val="20"/>
                <w:lang w:eastAsia="en-GB"/>
              </w:rPr>
              <w:t>Cassava</w:t>
            </w:r>
          </w:p>
          <w:p>
            <w:pPr>
              <w:pStyle w:val="8"/>
              <w:numPr>
                <w:ilvl w:val="0"/>
                <w:numId w:val="3"/>
              </w:numPr>
              <w:spacing w:after="0" w:line="240" w:lineRule="auto"/>
              <w:rPr>
                <w:rFonts w:ascii="Times New Roman" w:hAnsi="Times New Roman" w:eastAsia="Calibri" w:cs="Times New Roman"/>
                <w:color w:val="000000"/>
                <w:sz w:val="20"/>
                <w:szCs w:val="20"/>
                <w:lang w:eastAsia="en-GB"/>
              </w:rPr>
            </w:pPr>
            <w:r>
              <w:rPr>
                <w:rFonts w:ascii="Times New Roman" w:hAnsi="Times New Roman" w:eastAsia="Calibri" w:cs="Times New Roman"/>
                <w:color w:val="000000"/>
                <w:sz w:val="20"/>
                <w:szCs w:val="20"/>
                <w:lang w:eastAsia="en-GB"/>
              </w:rPr>
              <w:t>Maize</w:t>
            </w:r>
          </w:p>
          <w:p>
            <w:pPr>
              <w:pStyle w:val="8"/>
              <w:numPr>
                <w:ilvl w:val="0"/>
                <w:numId w:val="3"/>
              </w:numPr>
              <w:spacing w:after="0" w:line="240" w:lineRule="auto"/>
              <w:rPr>
                <w:rFonts w:ascii="Times New Roman" w:hAnsi="Times New Roman" w:eastAsia="Calibri" w:cs="Times New Roman"/>
                <w:color w:val="000000"/>
                <w:sz w:val="20"/>
                <w:szCs w:val="20"/>
                <w:lang w:eastAsia="en-GB"/>
              </w:rPr>
            </w:pPr>
            <w:r>
              <w:rPr>
                <w:rFonts w:ascii="Times New Roman" w:hAnsi="Times New Roman" w:eastAsia="Calibri" w:cs="Times New Roman"/>
                <w:color w:val="000000"/>
                <w:sz w:val="20"/>
                <w:szCs w:val="20"/>
                <w:lang w:eastAsia="en-GB"/>
              </w:rPr>
              <w:t>Rice</w:t>
            </w:r>
          </w:p>
          <w:p>
            <w:pPr>
              <w:pStyle w:val="8"/>
              <w:numPr>
                <w:ilvl w:val="0"/>
                <w:numId w:val="3"/>
              </w:numPr>
              <w:spacing w:after="0" w:line="240" w:lineRule="auto"/>
              <w:rPr>
                <w:rFonts w:ascii="Times New Roman" w:hAnsi="Times New Roman" w:eastAsia="Calibri" w:cs="Times New Roman"/>
                <w:color w:val="000000"/>
                <w:sz w:val="20"/>
                <w:szCs w:val="20"/>
                <w:lang w:eastAsia="en-GB"/>
              </w:rPr>
            </w:pPr>
            <w:r>
              <w:rPr>
                <w:rFonts w:ascii="Times New Roman" w:hAnsi="Times New Roman" w:eastAsia="Calibri" w:cs="Times New Roman"/>
                <w:color w:val="000000"/>
                <w:sz w:val="20"/>
                <w:szCs w:val="20"/>
                <w:lang w:eastAsia="en-GB"/>
              </w:rPr>
              <w:t>Yam</w:t>
            </w:r>
          </w:p>
          <w:p>
            <w:pPr>
              <w:pStyle w:val="8"/>
              <w:numPr>
                <w:ilvl w:val="0"/>
                <w:numId w:val="3"/>
              </w:numPr>
              <w:spacing w:after="0" w:line="240" w:lineRule="auto"/>
              <w:rPr>
                <w:rFonts w:ascii="Times New Roman" w:hAnsi="Times New Roman" w:eastAsia="Calibri" w:cs="Times New Roman"/>
                <w:color w:val="000000"/>
                <w:sz w:val="20"/>
                <w:szCs w:val="20"/>
                <w:lang w:eastAsia="en-GB"/>
              </w:rPr>
            </w:pPr>
            <w:r>
              <w:rPr>
                <w:rFonts w:ascii="Times New Roman" w:hAnsi="Times New Roman" w:eastAsia="Calibri" w:cs="Times New Roman"/>
                <w:color w:val="000000"/>
                <w:sz w:val="20"/>
                <w:szCs w:val="20"/>
                <w:lang w:eastAsia="en-GB"/>
              </w:rPr>
              <w:t>Plantain</w:t>
            </w:r>
          </w:p>
        </w:tc>
        <w:tc>
          <w:tcPr>
            <w:tcW w:w="774" w:type="pct"/>
          </w:tcPr>
          <w:p>
            <w:pPr>
              <w:spacing w:after="0" w:line="240" w:lineRule="auto"/>
              <w:jc w:val="center"/>
              <w:rPr>
                <w:rFonts w:ascii="Times New Roman" w:hAnsi="Times New Roman" w:eastAsia="Calibri" w:cs="Times New Roman"/>
                <w:bCs/>
                <w:sz w:val="20"/>
                <w:szCs w:val="20"/>
                <w:lang w:eastAsia="en-GB"/>
              </w:rPr>
            </w:pPr>
          </w:p>
          <w:p>
            <w:pPr>
              <w:spacing w:after="0" w:line="240" w:lineRule="auto"/>
              <w:jc w:val="center"/>
              <w:rPr>
                <w:rFonts w:ascii="Times New Roman" w:hAnsi="Times New Roman" w:eastAsia="Calibri" w:cs="Times New Roman"/>
                <w:bCs/>
                <w:sz w:val="20"/>
                <w:szCs w:val="20"/>
                <w:lang w:eastAsia="en-GB"/>
              </w:rPr>
            </w:pPr>
          </w:p>
          <w:p>
            <w:pPr>
              <w:spacing w:after="0" w:line="240" w:lineRule="auto"/>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21005</w:t>
            </w:r>
          </w:p>
          <w:p>
            <w:pPr>
              <w:spacing w:after="0" w:line="240" w:lineRule="auto"/>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19,564</w:t>
            </w:r>
          </w:p>
          <w:p>
            <w:pPr>
              <w:spacing w:after="0" w:line="240" w:lineRule="auto"/>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w:t>
            </w:r>
          </w:p>
          <w:p>
            <w:pPr>
              <w:spacing w:after="0" w:line="240" w:lineRule="auto"/>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w:t>
            </w:r>
          </w:p>
          <w:p>
            <w:pPr>
              <w:spacing w:after="0" w:line="240" w:lineRule="auto"/>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w:t>
            </w:r>
          </w:p>
        </w:tc>
        <w:tc>
          <w:tcPr>
            <w:tcW w:w="759"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 (25,206)</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 (23,476.8)</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w:t>
            </w:r>
          </w:p>
        </w:tc>
        <w:tc>
          <w:tcPr>
            <w:tcW w:w="583"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908" w:type="pct"/>
          </w:tcPr>
          <w:p>
            <w:pPr>
              <w:spacing w:after="0" w:line="240" w:lineRule="auto"/>
              <w:jc w:val="center"/>
              <w:rPr>
                <w:rFonts w:ascii="Times New Roman" w:hAnsi="Times New Roman" w:eastAsia="Calibri" w:cs="Times New Roman"/>
                <w:bCs/>
                <w:sz w:val="20"/>
                <w:szCs w:val="20"/>
                <w:lang w:eastAsia="en-GB"/>
              </w:rPr>
            </w:pPr>
          </w:p>
          <w:p>
            <w:pPr>
              <w:spacing w:after="0" w:line="240" w:lineRule="auto"/>
              <w:rPr>
                <w:rFonts w:ascii="Times New Roman" w:hAnsi="Times New Roman" w:eastAsia="Calibri" w:cs="Times New Roman"/>
                <w:bCs/>
                <w:sz w:val="20"/>
                <w:szCs w:val="20"/>
                <w:lang w:eastAsia="en-GB"/>
              </w:rPr>
            </w:pPr>
          </w:p>
          <w:p>
            <w:pPr>
              <w:spacing w:after="0" w:line="240" w:lineRule="auto"/>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243,350</w:t>
            </w:r>
          </w:p>
          <w:p>
            <w:pPr>
              <w:spacing w:after="0" w:line="240" w:lineRule="auto"/>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33.1% (26,049)</w:t>
            </w:r>
          </w:p>
          <w:p>
            <w:pPr>
              <w:spacing w:after="0" w:line="240" w:lineRule="auto"/>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57.76</w:t>
            </w:r>
          </w:p>
          <w:p>
            <w:pPr>
              <w:spacing w:after="0" w:line="240" w:lineRule="auto"/>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11,990.8</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Calibri" w:cs="Times New Roman"/>
                <w:bCs/>
                <w:sz w:val="20"/>
                <w:szCs w:val="20"/>
                <w:lang w:eastAsia="en-GB"/>
              </w:rPr>
              <w:t>43,080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jc w:val="both"/>
              <w:rPr>
                <w:rFonts w:ascii="Times New Roman" w:hAnsi="Times New Roman" w:eastAsia="Times New Roman" w:cs="Times New Roman"/>
                <w:sz w:val="20"/>
                <w:szCs w:val="20"/>
                <w:lang w:eastAsia="en-GB"/>
              </w:rPr>
            </w:pPr>
          </w:p>
        </w:tc>
        <w:tc>
          <w:tcPr>
            <w:tcW w:w="1227" w:type="pct"/>
          </w:tcPr>
          <w:p>
            <w:pPr>
              <w:spacing w:after="0"/>
              <w:rPr>
                <w:rFonts w:ascii="Times New Roman" w:hAnsi="Times New Roman" w:eastAsia="Calibri" w:cs="Times New Roman"/>
                <w:color w:val="000000"/>
                <w:sz w:val="20"/>
                <w:szCs w:val="20"/>
                <w:lang w:eastAsia="en-GB"/>
              </w:rPr>
            </w:pPr>
            <w:r>
              <w:rPr>
                <w:rFonts w:ascii="Times New Roman" w:hAnsi="Times New Roman" w:eastAsia="Calibri" w:cs="Times New Roman"/>
                <w:color w:val="000000"/>
                <w:sz w:val="20"/>
                <w:szCs w:val="20"/>
                <w:lang w:eastAsia="en-GB"/>
              </w:rPr>
              <w:t>5. Change in yield of selected livestock</w:t>
            </w:r>
          </w:p>
          <w:p>
            <w:pPr>
              <w:pStyle w:val="8"/>
              <w:numPr>
                <w:ilvl w:val="0"/>
                <w:numId w:val="4"/>
              </w:numPr>
              <w:spacing w:after="0" w:line="240" w:lineRule="auto"/>
              <w:rPr>
                <w:rFonts w:ascii="Times New Roman" w:hAnsi="Times New Roman" w:eastAsia="Calibri" w:cs="Times New Roman"/>
                <w:color w:val="000000"/>
                <w:sz w:val="20"/>
                <w:szCs w:val="20"/>
                <w:lang w:eastAsia="en-GB"/>
              </w:rPr>
            </w:pPr>
            <w:r>
              <w:rPr>
                <w:rFonts w:ascii="Times New Roman" w:hAnsi="Times New Roman" w:eastAsia="Calibri" w:cs="Times New Roman"/>
                <w:color w:val="000000"/>
                <w:sz w:val="20"/>
                <w:szCs w:val="20"/>
                <w:lang w:eastAsia="en-GB"/>
              </w:rPr>
              <w:t>Poultry</w:t>
            </w:r>
          </w:p>
          <w:p>
            <w:pPr>
              <w:pStyle w:val="8"/>
              <w:numPr>
                <w:ilvl w:val="0"/>
                <w:numId w:val="4"/>
              </w:numPr>
              <w:spacing w:after="0" w:line="240" w:lineRule="auto"/>
              <w:rPr>
                <w:rFonts w:ascii="Times New Roman" w:hAnsi="Times New Roman" w:eastAsia="Calibri" w:cs="Times New Roman"/>
                <w:color w:val="000000"/>
                <w:sz w:val="20"/>
                <w:szCs w:val="20"/>
                <w:lang w:eastAsia="en-GB"/>
              </w:rPr>
            </w:pPr>
            <w:r>
              <w:rPr>
                <w:rFonts w:ascii="Times New Roman" w:hAnsi="Times New Roman" w:eastAsia="Calibri" w:cs="Times New Roman"/>
                <w:color w:val="000000"/>
                <w:sz w:val="20"/>
                <w:szCs w:val="20"/>
                <w:lang w:eastAsia="en-GB"/>
              </w:rPr>
              <w:t>Goat</w:t>
            </w:r>
          </w:p>
          <w:p>
            <w:pPr>
              <w:pStyle w:val="8"/>
              <w:numPr>
                <w:ilvl w:val="0"/>
                <w:numId w:val="4"/>
              </w:numPr>
              <w:spacing w:after="0" w:line="240" w:lineRule="auto"/>
              <w:rPr>
                <w:rFonts w:ascii="Times New Roman" w:hAnsi="Times New Roman" w:eastAsia="Calibri" w:cs="Times New Roman"/>
                <w:color w:val="000000"/>
                <w:sz w:val="20"/>
                <w:szCs w:val="20"/>
                <w:lang w:eastAsia="en-GB"/>
              </w:rPr>
            </w:pPr>
            <w:r>
              <w:rPr>
                <w:rFonts w:ascii="Times New Roman" w:hAnsi="Times New Roman" w:eastAsia="Calibri" w:cs="Times New Roman"/>
                <w:color w:val="000000"/>
                <w:sz w:val="20"/>
                <w:szCs w:val="20"/>
                <w:lang w:eastAsia="en-GB"/>
              </w:rPr>
              <w:t>Sheep</w:t>
            </w:r>
          </w:p>
          <w:p>
            <w:pPr>
              <w:pStyle w:val="8"/>
              <w:numPr>
                <w:ilvl w:val="0"/>
                <w:numId w:val="4"/>
              </w:numPr>
              <w:spacing w:after="0" w:line="240" w:lineRule="auto"/>
              <w:rPr>
                <w:rFonts w:ascii="Times New Roman" w:hAnsi="Times New Roman" w:eastAsia="Calibri" w:cs="Times New Roman"/>
                <w:color w:val="000000"/>
                <w:sz w:val="20"/>
                <w:szCs w:val="20"/>
                <w:lang w:eastAsia="en-GB"/>
              </w:rPr>
            </w:pPr>
            <w:r>
              <w:rPr>
                <w:rFonts w:ascii="Times New Roman" w:hAnsi="Times New Roman" w:eastAsia="Calibri" w:cs="Times New Roman"/>
                <w:color w:val="000000"/>
                <w:sz w:val="20"/>
                <w:szCs w:val="20"/>
                <w:lang w:eastAsia="en-GB"/>
              </w:rPr>
              <w:t>Pig</w:t>
            </w:r>
          </w:p>
        </w:tc>
        <w:tc>
          <w:tcPr>
            <w:tcW w:w="774" w:type="pct"/>
          </w:tcPr>
          <w:p>
            <w:pPr>
              <w:spacing w:after="0"/>
              <w:jc w:val="center"/>
              <w:rPr>
                <w:rFonts w:ascii="Times New Roman" w:hAnsi="Times New Roman" w:eastAsia="Calibri" w:cs="Times New Roman"/>
                <w:bCs/>
                <w:sz w:val="20"/>
                <w:szCs w:val="20"/>
                <w:lang w:eastAsia="en-GB"/>
              </w:rPr>
            </w:pPr>
          </w:p>
          <w:p>
            <w:pPr>
              <w:spacing w:after="0"/>
              <w:jc w:val="center"/>
              <w:rPr>
                <w:rFonts w:ascii="Times New Roman" w:hAnsi="Times New Roman" w:eastAsia="Calibri" w:cs="Times New Roman"/>
                <w:bCs/>
                <w:sz w:val="20"/>
                <w:szCs w:val="20"/>
                <w:lang w:eastAsia="en-GB"/>
              </w:rPr>
            </w:pPr>
          </w:p>
          <w:p>
            <w:pPr>
              <w:spacing w:after="0"/>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12,000</w:t>
            </w:r>
          </w:p>
          <w:p>
            <w:pPr>
              <w:spacing w:after="0"/>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7,500</w:t>
            </w:r>
          </w:p>
          <w:p>
            <w:pPr>
              <w:spacing w:after="0"/>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4,500</w:t>
            </w:r>
          </w:p>
          <w:p>
            <w:pPr>
              <w:spacing w:after="0"/>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2,500</w:t>
            </w:r>
          </w:p>
        </w:tc>
        <w:tc>
          <w:tcPr>
            <w:tcW w:w="759" w:type="pct"/>
          </w:tcPr>
          <w:p>
            <w:pPr>
              <w:autoSpaceDE w:val="0"/>
              <w:autoSpaceDN w:val="0"/>
              <w:adjustRightInd w:val="0"/>
              <w:spacing w:after="0"/>
              <w:jc w:val="center"/>
              <w:rPr>
                <w:rFonts w:ascii="Times New Roman" w:hAnsi="Times New Roman" w:eastAsia="Times New Roman" w:cs="Times New Roman"/>
                <w:color w:val="000000"/>
                <w:sz w:val="20"/>
                <w:szCs w:val="20"/>
                <w:lang w:eastAsia="en-GB"/>
              </w:rPr>
            </w:pPr>
          </w:p>
          <w:p>
            <w:pPr>
              <w:autoSpaceDE w:val="0"/>
              <w:autoSpaceDN w:val="0"/>
              <w:adjustRightInd w:val="0"/>
              <w:spacing w:after="0"/>
              <w:jc w:val="center"/>
              <w:rPr>
                <w:rFonts w:ascii="Times New Roman" w:hAnsi="Times New Roman" w:eastAsia="Times New Roman" w:cs="Times New Roman"/>
                <w:color w:val="000000"/>
                <w:sz w:val="20"/>
                <w:szCs w:val="20"/>
                <w:lang w:eastAsia="en-GB"/>
              </w:rPr>
            </w:pPr>
          </w:p>
          <w:p>
            <w:pPr>
              <w:autoSpaceDE w:val="0"/>
              <w:autoSpaceDN w:val="0"/>
              <w:adjustRightInd w:val="0"/>
              <w:spacing w:after="0"/>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 (13,800)</w:t>
            </w:r>
          </w:p>
          <w:p>
            <w:pPr>
              <w:autoSpaceDE w:val="0"/>
              <w:autoSpaceDN w:val="0"/>
              <w:adjustRightInd w:val="0"/>
              <w:spacing w:after="0"/>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15% (8,250)</w:t>
            </w:r>
          </w:p>
          <w:p>
            <w:pPr>
              <w:autoSpaceDE w:val="0"/>
              <w:autoSpaceDN w:val="0"/>
              <w:adjustRightInd w:val="0"/>
              <w:spacing w:after="0"/>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15% (4,950)</w:t>
            </w:r>
          </w:p>
          <w:p>
            <w:pPr>
              <w:autoSpaceDE w:val="0"/>
              <w:autoSpaceDN w:val="0"/>
              <w:adjustRightInd w:val="0"/>
              <w:spacing w:after="0"/>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15% (2,750)</w:t>
            </w:r>
          </w:p>
        </w:tc>
        <w:tc>
          <w:tcPr>
            <w:tcW w:w="583" w:type="pct"/>
          </w:tcPr>
          <w:p>
            <w:pPr>
              <w:autoSpaceDE w:val="0"/>
              <w:autoSpaceDN w:val="0"/>
              <w:adjustRightInd w:val="0"/>
              <w:spacing w:after="0"/>
              <w:jc w:val="center"/>
              <w:rPr>
                <w:rFonts w:ascii="Times New Roman" w:hAnsi="Times New Roman" w:eastAsia="Times New Roman" w:cs="Times New Roman"/>
                <w:color w:val="000000"/>
                <w:sz w:val="20"/>
                <w:szCs w:val="20"/>
                <w:lang w:eastAsia="en-GB"/>
              </w:rPr>
            </w:pPr>
          </w:p>
          <w:p>
            <w:pPr>
              <w:autoSpaceDE w:val="0"/>
              <w:autoSpaceDN w:val="0"/>
              <w:adjustRightInd w:val="0"/>
              <w:spacing w:after="0"/>
              <w:jc w:val="center"/>
              <w:rPr>
                <w:rFonts w:ascii="Times New Roman" w:hAnsi="Times New Roman" w:eastAsia="Times New Roman" w:cs="Times New Roman"/>
                <w:color w:val="000000"/>
                <w:sz w:val="20"/>
                <w:szCs w:val="20"/>
                <w:lang w:eastAsia="en-GB"/>
              </w:rPr>
            </w:pPr>
          </w:p>
          <w:p>
            <w:pPr>
              <w:autoSpaceDE w:val="0"/>
              <w:autoSpaceDN w:val="0"/>
              <w:adjustRightInd w:val="0"/>
              <w:spacing w:after="0"/>
              <w:jc w:val="center"/>
              <w:rPr>
                <w:rFonts w:ascii="Times New Roman" w:hAnsi="Times New Roman" w:eastAsia="Times New Roman" w:cs="Times New Roman"/>
                <w:color w:val="000000"/>
                <w:sz w:val="20"/>
                <w:szCs w:val="20"/>
                <w:lang w:eastAsia="en-GB"/>
              </w:rPr>
            </w:pPr>
          </w:p>
          <w:p>
            <w:pPr>
              <w:autoSpaceDE w:val="0"/>
              <w:autoSpaceDN w:val="0"/>
              <w:adjustRightInd w:val="0"/>
              <w:spacing w:after="0"/>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908" w:type="pct"/>
          </w:tcPr>
          <w:p>
            <w:pPr>
              <w:spacing w:after="0"/>
              <w:jc w:val="center"/>
              <w:rPr>
                <w:rFonts w:ascii="Times New Roman" w:hAnsi="Times New Roman" w:eastAsia="Calibri" w:cs="Times New Roman"/>
                <w:bCs/>
                <w:sz w:val="20"/>
                <w:szCs w:val="20"/>
                <w:lang w:eastAsia="en-GB"/>
              </w:rPr>
            </w:pPr>
          </w:p>
          <w:p>
            <w:pPr>
              <w:spacing w:after="0"/>
              <w:jc w:val="center"/>
              <w:rPr>
                <w:rFonts w:ascii="Times New Roman" w:hAnsi="Times New Roman" w:eastAsia="Calibri" w:cs="Times New Roman"/>
                <w:bCs/>
                <w:sz w:val="20"/>
                <w:szCs w:val="20"/>
                <w:lang w:eastAsia="en-GB"/>
              </w:rPr>
            </w:pPr>
          </w:p>
          <w:p>
            <w:pPr>
              <w:spacing w:after="0"/>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465% (67,820)</w:t>
            </w:r>
          </w:p>
          <w:p>
            <w:pPr>
              <w:spacing w:after="0"/>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-50% (3,767)</w:t>
            </w:r>
          </w:p>
          <w:p>
            <w:pPr>
              <w:spacing w:after="0"/>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-59.3% (1832)</w:t>
            </w:r>
          </w:p>
          <w:p>
            <w:pPr>
              <w:spacing w:after="0"/>
              <w:jc w:val="center"/>
              <w:rPr>
                <w:rFonts w:ascii="Times New Roman" w:hAnsi="Times New Roman" w:eastAsia="Calibri" w:cs="Times New Roman"/>
                <w:bCs/>
                <w:sz w:val="20"/>
                <w:szCs w:val="20"/>
                <w:lang w:eastAsia="en-GB"/>
              </w:rPr>
            </w:pPr>
            <w:r>
              <w:rPr>
                <w:rFonts w:ascii="Times New Roman" w:hAnsi="Times New Roman" w:eastAsia="Calibri" w:cs="Times New Roman"/>
                <w:bCs/>
                <w:sz w:val="20"/>
                <w:szCs w:val="20"/>
                <w:lang w:eastAsia="en-GB"/>
              </w:rPr>
              <w:t>0% (2,500)</w:t>
            </w:r>
          </w:p>
        </w:tc>
      </w:tr>
    </w:tbl>
    <w:p>
      <w:pPr>
        <w:spacing w:after="0" w:line="360" w:lineRule="auto"/>
        <w:jc w:val="both"/>
        <w:rPr>
          <w:rFonts w:ascii="Times New Roman" w:hAnsi="Times New Roman" w:eastAsia="Times New Roman" w:cs="Times New Roman"/>
          <w:b/>
          <w:sz w:val="18"/>
          <w:szCs w:val="18"/>
          <w:lang w:eastAsia="en-GB"/>
        </w:rPr>
      </w:pPr>
      <w:r>
        <w:rPr>
          <w:rFonts w:ascii="Times New Roman" w:hAnsi="Times New Roman" w:eastAsia="Times New Roman" w:cs="Times New Roman"/>
          <w:b/>
          <w:sz w:val="18"/>
          <w:szCs w:val="18"/>
          <w:lang w:eastAsia="en-GB"/>
        </w:rPr>
        <w:t>Source: DoA-UWAD, 2021 Report</w:t>
      </w:r>
    </w:p>
    <w:p>
      <w:pPr>
        <w:pStyle w:val="3"/>
        <w:rPr>
          <w:rFonts w:eastAsia="Times New Roman" w:cs="Times New Roman"/>
          <w:sz w:val="14"/>
          <w:szCs w:val="18"/>
          <w:lang w:eastAsia="en-GB"/>
        </w:rPr>
      </w:pPr>
      <w:bookmarkStart w:id="9" w:name="_Toc108555435"/>
      <w:bookmarkStart w:id="10" w:name="_Toc98244070"/>
      <w:bookmarkStart w:id="11" w:name="_Toc98242855"/>
      <w:r>
        <w:rPr>
          <w:rFonts w:cs="Times New Roman"/>
          <w:sz w:val="20"/>
        </w:rPr>
        <w:t>Table 2: Education</w:t>
      </w:r>
      <w:bookmarkEnd w:id="9"/>
      <w:bookmarkEnd w:id="10"/>
      <w:bookmarkEnd w:id="11"/>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2048"/>
        <w:gridCol w:w="1470"/>
        <w:gridCol w:w="1346"/>
        <w:gridCol w:w="1214"/>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Development Dimension</w:t>
            </w:r>
          </w:p>
        </w:tc>
        <w:tc>
          <w:tcPr>
            <w:tcW w:w="1003"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Indicator</w:t>
            </w:r>
          </w:p>
        </w:tc>
        <w:tc>
          <w:tcPr>
            <w:tcW w:w="816"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Baseline</w:t>
            </w:r>
          </w:p>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(2017)</w:t>
            </w:r>
          </w:p>
        </w:tc>
        <w:tc>
          <w:tcPr>
            <w:tcW w:w="749"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2018-2021 Medium Term Target</w:t>
            </w:r>
          </w:p>
        </w:tc>
        <w:tc>
          <w:tcPr>
            <w:tcW w:w="1624" w:type="pct"/>
            <w:gridSpan w:val="2"/>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Development Outcomes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vMerge w:val="continue"/>
          </w:tcPr>
          <w:p>
            <w:pPr>
              <w:spacing w:line="240" w:lineRule="auto"/>
              <w:jc w:val="both"/>
              <w:rPr>
                <w:rFonts w:ascii="Times New Roman" w:hAnsi="Times New Roman" w:eastAsia="Times New Roman" w:cs="Times New Roman"/>
                <w:sz w:val="24"/>
                <w:szCs w:val="24"/>
                <w:lang w:eastAsia="en-GB"/>
              </w:rPr>
            </w:pPr>
          </w:p>
        </w:tc>
        <w:tc>
          <w:tcPr>
            <w:tcW w:w="1003" w:type="pct"/>
            <w:vMerge w:val="continue"/>
          </w:tcPr>
          <w:p>
            <w:pPr>
              <w:spacing w:line="240" w:lineRule="auto"/>
              <w:jc w:val="both"/>
              <w:rPr>
                <w:rFonts w:ascii="Times New Roman" w:hAnsi="Times New Roman" w:eastAsia="Times New Roman" w:cs="Times New Roman"/>
                <w:sz w:val="24"/>
                <w:szCs w:val="24"/>
                <w:lang w:eastAsia="en-GB"/>
              </w:rPr>
            </w:pPr>
          </w:p>
        </w:tc>
        <w:tc>
          <w:tcPr>
            <w:tcW w:w="816" w:type="pct"/>
            <w:vMerge w:val="continue"/>
          </w:tcPr>
          <w:p>
            <w:pPr>
              <w:spacing w:line="240" w:lineRule="auto"/>
              <w:jc w:val="both"/>
              <w:rPr>
                <w:rFonts w:ascii="Times New Roman" w:hAnsi="Times New Roman" w:eastAsia="Times New Roman" w:cs="Times New Roman"/>
                <w:sz w:val="24"/>
                <w:szCs w:val="24"/>
                <w:lang w:eastAsia="en-GB"/>
              </w:rPr>
            </w:pPr>
          </w:p>
        </w:tc>
        <w:tc>
          <w:tcPr>
            <w:tcW w:w="749" w:type="pct"/>
            <w:vMerge w:val="continue"/>
          </w:tcPr>
          <w:p>
            <w:pPr>
              <w:spacing w:line="240" w:lineRule="auto"/>
              <w:jc w:val="both"/>
              <w:rPr>
                <w:rFonts w:ascii="Times New Roman" w:hAnsi="Times New Roman" w:eastAsia="Times New Roman" w:cs="Times New Roman"/>
                <w:sz w:val="24"/>
                <w:szCs w:val="24"/>
                <w:lang w:eastAsia="en-GB"/>
              </w:rPr>
            </w:pPr>
          </w:p>
        </w:tc>
        <w:tc>
          <w:tcPr>
            <w:tcW w:w="678" w:type="pct"/>
            <w:shd w:val="clear" w:color="auto" w:fill="BEBEBE" w:themeFill="background1" w:themeFillShade="BF"/>
          </w:tcPr>
          <w:p>
            <w:pPr>
              <w:autoSpaceDE w:val="0"/>
              <w:autoSpaceDN w:val="0"/>
              <w:adjustRightInd w:val="0"/>
              <w:spacing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Year</w:t>
            </w:r>
          </w:p>
        </w:tc>
        <w:tc>
          <w:tcPr>
            <w:tcW w:w="946" w:type="pct"/>
            <w:shd w:val="clear" w:color="auto" w:fill="BEBEBE" w:themeFill="background1" w:themeFillShade="BF"/>
          </w:tcPr>
          <w:p>
            <w:pPr>
              <w:autoSpaceDE w:val="0"/>
              <w:autoSpaceDN w:val="0"/>
              <w:adjustRightInd w:val="0"/>
              <w:spacing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vMerge w:val="restart"/>
          </w:tcPr>
          <w:p>
            <w:pPr>
              <w:spacing w:after="0" w:line="240" w:lineRule="auto"/>
              <w:rPr>
                <w:rFonts w:ascii="Times New Roman" w:hAnsi="Times New Roman" w:eastAsia="Times New Roman" w:cs="Times New Roman"/>
                <w:b/>
                <w:sz w:val="20"/>
                <w:szCs w:val="20"/>
                <w:lang w:eastAsia="en-GB"/>
              </w:rPr>
            </w:pPr>
            <w:r>
              <w:rPr>
                <w:rFonts w:ascii="Times New Roman" w:hAnsi="Times New Roman" w:eastAsia="Times New Roman" w:cs="Times New Roman"/>
                <w:b/>
                <w:sz w:val="20"/>
                <w:szCs w:val="20"/>
                <w:lang w:eastAsia="en-GB"/>
              </w:rPr>
              <w:t>Social Development</w:t>
            </w:r>
          </w:p>
        </w:tc>
        <w:tc>
          <w:tcPr>
            <w:tcW w:w="1003" w:type="pct"/>
          </w:tcPr>
          <w:p>
            <w:pPr>
              <w:autoSpaceDE w:val="0"/>
              <w:autoSpaceDN w:val="0"/>
              <w:adjustRightInd w:val="0"/>
              <w:spacing w:after="0" w:line="240" w:lineRule="auto"/>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 Gross enrolment rate:</w:t>
            </w:r>
          </w:p>
          <w:p>
            <w:pPr>
              <w:pStyle w:val="8"/>
              <w:numPr>
                <w:ilvl w:val="0"/>
                <w:numId w:val="5"/>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K.G</w:t>
            </w:r>
          </w:p>
          <w:p>
            <w:pPr>
              <w:pStyle w:val="8"/>
              <w:numPr>
                <w:ilvl w:val="0"/>
                <w:numId w:val="5"/>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Primary</w:t>
            </w:r>
          </w:p>
          <w:p>
            <w:pPr>
              <w:pStyle w:val="8"/>
              <w:numPr>
                <w:ilvl w:val="0"/>
                <w:numId w:val="5"/>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JHS</w:t>
            </w:r>
          </w:p>
        </w:tc>
        <w:tc>
          <w:tcPr>
            <w:tcW w:w="816"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94.5%</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93.6%</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66.1%</w:t>
            </w:r>
          </w:p>
        </w:tc>
        <w:tc>
          <w:tcPr>
            <w:tcW w:w="749"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97%</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98%</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76%</w:t>
            </w:r>
          </w:p>
        </w:tc>
        <w:tc>
          <w:tcPr>
            <w:tcW w:w="678"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946"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97%</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86%</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vMerge w:val="continue"/>
          </w:tcPr>
          <w:p>
            <w:pPr>
              <w:spacing w:after="0" w:line="240" w:lineRule="auto"/>
              <w:jc w:val="both"/>
              <w:rPr>
                <w:rFonts w:ascii="Times New Roman" w:hAnsi="Times New Roman" w:eastAsia="Times New Roman" w:cs="Times New Roman"/>
                <w:sz w:val="20"/>
                <w:szCs w:val="20"/>
                <w:lang w:eastAsia="en-GB"/>
              </w:rPr>
            </w:pPr>
          </w:p>
        </w:tc>
        <w:tc>
          <w:tcPr>
            <w:tcW w:w="1003" w:type="pct"/>
          </w:tcPr>
          <w:p>
            <w:p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 Net enrolment rate:</w:t>
            </w:r>
          </w:p>
          <w:p>
            <w:pPr>
              <w:pStyle w:val="8"/>
              <w:numPr>
                <w:ilvl w:val="0"/>
                <w:numId w:val="6"/>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K.G</w:t>
            </w:r>
          </w:p>
          <w:p>
            <w:pPr>
              <w:pStyle w:val="8"/>
              <w:numPr>
                <w:ilvl w:val="0"/>
                <w:numId w:val="6"/>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Primary</w:t>
            </w:r>
          </w:p>
          <w:p>
            <w:pPr>
              <w:pStyle w:val="8"/>
              <w:numPr>
                <w:ilvl w:val="0"/>
                <w:numId w:val="6"/>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JHS</w:t>
            </w:r>
          </w:p>
        </w:tc>
        <w:tc>
          <w:tcPr>
            <w:tcW w:w="816"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76.9%</w:t>
            </w:r>
          </w:p>
        </w:tc>
        <w:tc>
          <w:tcPr>
            <w:tcW w:w="749"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80%</w:t>
            </w:r>
          </w:p>
        </w:tc>
        <w:tc>
          <w:tcPr>
            <w:tcW w:w="678"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946"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vMerge w:val="continue"/>
          </w:tcPr>
          <w:p>
            <w:pPr>
              <w:spacing w:after="0" w:line="240" w:lineRule="auto"/>
              <w:jc w:val="both"/>
              <w:rPr>
                <w:rFonts w:ascii="Times New Roman" w:hAnsi="Times New Roman" w:eastAsia="Times New Roman" w:cs="Times New Roman"/>
                <w:sz w:val="20"/>
                <w:szCs w:val="20"/>
                <w:lang w:eastAsia="en-GB"/>
              </w:rPr>
            </w:pPr>
          </w:p>
        </w:tc>
        <w:tc>
          <w:tcPr>
            <w:tcW w:w="1003" w:type="pct"/>
          </w:tcPr>
          <w:p>
            <w:p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 Gender Parity Index:</w:t>
            </w:r>
          </w:p>
          <w:p>
            <w:pPr>
              <w:pStyle w:val="8"/>
              <w:numPr>
                <w:ilvl w:val="0"/>
                <w:numId w:val="7"/>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K.G</w:t>
            </w:r>
          </w:p>
          <w:p>
            <w:pPr>
              <w:pStyle w:val="8"/>
              <w:numPr>
                <w:ilvl w:val="0"/>
                <w:numId w:val="7"/>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Primary</w:t>
            </w:r>
          </w:p>
          <w:p>
            <w:pPr>
              <w:pStyle w:val="8"/>
              <w:numPr>
                <w:ilvl w:val="0"/>
                <w:numId w:val="7"/>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JHS</w:t>
            </w:r>
          </w:p>
        </w:tc>
        <w:tc>
          <w:tcPr>
            <w:tcW w:w="816" w:type="pct"/>
          </w:tcPr>
          <w:p>
            <w:pPr>
              <w:autoSpaceDE w:val="0"/>
              <w:autoSpaceDN w:val="0"/>
              <w:adjustRightInd w:val="0"/>
              <w:spacing w:after="0" w:line="240" w:lineRule="auto"/>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0.97%</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0.96%</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0.91%</w:t>
            </w:r>
          </w:p>
        </w:tc>
        <w:tc>
          <w:tcPr>
            <w:tcW w:w="749" w:type="pct"/>
          </w:tcPr>
          <w:p>
            <w:pPr>
              <w:autoSpaceDE w:val="0"/>
              <w:autoSpaceDN w:val="0"/>
              <w:adjustRightInd w:val="0"/>
              <w:spacing w:after="0" w:line="240" w:lineRule="auto"/>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w:t>
            </w:r>
          </w:p>
        </w:tc>
        <w:tc>
          <w:tcPr>
            <w:tcW w:w="678"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946" w:type="pct"/>
          </w:tcPr>
          <w:p>
            <w:pPr>
              <w:autoSpaceDE w:val="0"/>
              <w:autoSpaceDN w:val="0"/>
              <w:adjustRightInd w:val="0"/>
              <w:spacing w:after="0" w:line="240" w:lineRule="auto"/>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0.97%</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1.01%</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vMerge w:val="continue"/>
          </w:tcPr>
          <w:p>
            <w:pPr>
              <w:spacing w:after="0" w:line="240" w:lineRule="auto"/>
              <w:jc w:val="both"/>
              <w:rPr>
                <w:rFonts w:ascii="Times New Roman" w:hAnsi="Times New Roman" w:eastAsia="Times New Roman" w:cs="Times New Roman"/>
                <w:sz w:val="20"/>
                <w:szCs w:val="20"/>
                <w:lang w:eastAsia="en-GB"/>
              </w:rPr>
            </w:pPr>
          </w:p>
        </w:tc>
        <w:tc>
          <w:tcPr>
            <w:tcW w:w="1003" w:type="pct"/>
          </w:tcPr>
          <w:p>
            <w:p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 Pass Rate:</w:t>
            </w:r>
          </w:p>
          <w:p>
            <w:pPr>
              <w:pStyle w:val="8"/>
              <w:numPr>
                <w:ilvl w:val="0"/>
                <w:numId w:val="8"/>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B.E.C.E.</w:t>
            </w:r>
          </w:p>
          <w:p>
            <w:pPr>
              <w:pStyle w:val="8"/>
              <w:numPr>
                <w:ilvl w:val="0"/>
                <w:numId w:val="8"/>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W.A.S.S.C.E.</w:t>
            </w:r>
          </w:p>
        </w:tc>
        <w:tc>
          <w:tcPr>
            <w:tcW w:w="816"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49%</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N/A</w:t>
            </w:r>
          </w:p>
        </w:tc>
        <w:tc>
          <w:tcPr>
            <w:tcW w:w="749"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53%</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N/A</w:t>
            </w:r>
          </w:p>
        </w:tc>
        <w:tc>
          <w:tcPr>
            <w:tcW w:w="678"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946"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52.43%</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Calibri" w:cs="Times New Roman"/>
                <w:sz w:val="20"/>
                <w:szCs w:val="20"/>
                <w:lang w:eastAsia="en-US"/>
              </w:rPr>
              <w:t>65.60%</w:t>
            </w:r>
          </w:p>
        </w:tc>
      </w:tr>
    </w:tbl>
    <w:p>
      <w:pPr>
        <w:spacing w:after="0" w:line="360" w:lineRule="auto"/>
        <w:jc w:val="both"/>
        <w:rPr>
          <w:rFonts w:ascii="Times New Roman" w:hAnsi="Times New Roman" w:eastAsia="Times New Roman" w:cs="Times New Roman"/>
          <w:b/>
          <w:sz w:val="18"/>
          <w:szCs w:val="18"/>
          <w:lang w:val="en-US"/>
        </w:rPr>
      </w:pPr>
      <w:r>
        <w:rPr>
          <w:rFonts w:ascii="Times New Roman" w:hAnsi="Times New Roman" w:eastAsia="Times New Roman" w:cs="Times New Roman"/>
          <w:b/>
          <w:sz w:val="18"/>
          <w:szCs w:val="18"/>
          <w:lang w:val="en-US"/>
        </w:rPr>
        <w:t>Source: DoE-UWAD, 2021 Report</w:t>
      </w:r>
    </w:p>
    <w:p>
      <w:pPr>
        <w:tabs>
          <w:tab w:val="left" w:pos="983"/>
        </w:tabs>
        <w:spacing w:after="0" w:line="360" w:lineRule="auto"/>
        <w:jc w:val="both"/>
        <w:rPr>
          <w:rFonts w:ascii="Times New Roman" w:hAnsi="Times New Roman" w:eastAsia="Times New Roman" w:cs="Times New Roman"/>
          <w:sz w:val="12"/>
          <w:szCs w:val="24"/>
          <w:lang w:eastAsia="en-GB"/>
        </w:rPr>
      </w:pPr>
    </w:p>
    <w:p>
      <w:pPr>
        <w:pStyle w:val="3"/>
        <w:spacing w:before="0" w:line="240" w:lineRule="auto"/>
        <w:rPr>
          <w:rFonts w:cs="Times New Roman"/>
          <w:sz w:val="20"/>
          <w:szCs w:val="20"/>
        </w:rPr>
      </w:pPr>
      <w:bookmarkStart w:id="12" w:name="_Toc98242856"/>
      <w:bookmarkStart w:id="13" w:name="_Toc98244071"/>
      <w:bookmarkStart w:id="14" w:name="_Toc108555436"/>
      <w:r>
        <w:rPr>
          <w:rFonts w:cs="Times New Roman"/>
          <w:sz w:val="20"/>
          <w:szCs w:val="20"/>
        </w:rPr>
        <w:t>Table 3: Health Care Delivery</w:t>
      </w:r>
      <w:bookmarkEnd w:id="12"/>
      <w:bookmarkEnd w:id="13"/>
      <w:bookmarkEnd w:id="14"/>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2267"/>
        <w:gridCol w:w="1261"/>
        <w:gridCol w:w="1359"/>
        <w:gridCol w:w="1231"/>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49"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Development Dimension</w:t>
            </w:r>
          </w:p>
        </w:tc>
        <w:tc>
          <w:tcPr>
            <w:tcW w:w="1226"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Indicator</w:t>
            </w:r>
          </w:p>
        </w:tc>
        <w:tc>
          <w:tcPr>
            <w:tcW w:w="682"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Baseline</w:t>
            </w:r>
          </w:p>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(2017)</w:t>
            </w:r>
          </w:p>
        </w:tc>
        <w:tc>
          <w:tcPr>
            <w:tcW w:w="735"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2018-2021 Medium Term Target</w:t>
            </w:r>
          </w:p>
        </w:tc>
        <w:tc>
          <w:tcPr>
            <w:tcW w:w="1607" w:type="pct"/>
            <w:gridSpan w:val="2"/>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Development Outcomes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49" w:type="pct"/>
            <w:vMerge w:val="continue"/>
            <w:shd w:val="clear" w:color="auto" w:fill="BEBEBE" w:themeFill="background1" w:themeFillShade="BF"/>
          </w:tcPr>
          <w:p>
            <w:pPr>
              <w:spacing w:after="0" w:line="240" w:lineRule="auto"/>
              <w:jc w:val="both"/>
              <w:rPr>
                <w:rFonts w:ascii="Times New Roman" w:hAnsi="Times New Roman" w:eastAsia="Times New Roman" w:cs="Times New Roman"/>
                <w:sz w:val="20"/>
                <w:szCs w:val="24"/>
                <w:lang w:eastAsia="en-GB"/>
              </w:rPr>
            </w:pPr>
          </w:p>
        </w:tc>
        <w:tc>
          <w:tcPr>
            <w:tcW w:w="1226" w:type="pct"/>
            <w:vMerge w:val="continue"/>
            <w:shd w:val="clear" w:color="auto" w:fill="BEBEBE" w:themeFill="background1" w:themeFillShade="BF"/>
          </w:tcPr>
          <w:p>
            <w:pPr>
              <w:spacing w:after="0" w:line="240" w:lineRule="auto"/>
              <w:jc w:val="both"/>
              <w:rPr>
                <w:rFonts w:ascii="Times New Roman" w:hAnsi="Times New Roman" w:eastAsia="Times New Roman" w:cs="Times New Roman"/>
                <w:sz w:val="20"/>
                <w:szCs w:val="24"/>
                <w:lang w:eastAsia="en-GB"/>
              </w:rPr>
            </w:pPr>
          </w:p>
        </w:tc>
        <w:tc>
          <w:tcPr>
            <w:tcW w:w="682" w:type="pct"/>
            <w:vMerge w:val="continue"/>
            <w:shd w:val="clear" w:color="auto" w:fill="BEBEBE" w:themeFill="background1" w:themeFillShade="BF"/>
          </w:tcPr>
          <w:p>
            <w:pPr>
              <w:spacing w:after="0" w:line="240" w:lineRule="auto"/>
              <w:jc w:val="both"/>
              <w:rPr>
                <w:rFonts w:ascii="Times New Roman" w:hAnsi="Times New Roman" w:eastAsia="Times New Roman" w:cs="Times New Roman"/>
                <w:sz w:val="20"/>
                <w:szCs w:val="24"/>
                <w:lang w:eastAsia="en-GB"/>
              </w:rPr>
            </w:pPr>
          </w:p>
        </w:tc>
        <w:tc>
          <w:tcPr>
            <w:tcW w:w="735" w:type="pct"/>
            <w:vMerge w:val="continue"/>
            <w:shd w:val="clear" w:color="auto" w:fill="BEBEBE" w:themeFill="background1" w:themeFillShade="BF"/>
          </w:tcPr>
          <w:p>
            <w:pPr>
              <w:spacing w:after="0" w:line="240" w:lineRule="auto"/>
              <w:jc w:val="both"/>
              <w:rPr>
                <w:rFonts w:ascii="Times New Roman" w:hAnsi="Times New Roman" w:eastAsia="Times New Roman" w:cs="Times New Roman"/>
                <w:sz w:val="20"/>
                <w:szCs w:val="24"/>
                <w:lang w:eastAsia="en-GB"/>
              </w:rPr>
            </w:pPr>
          </w:p>
        </w:tc>
        <w:tc>
          <w:tcPr>
            <w:tcW w:w="666" w:type="pc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Year</w:t>
            </w:r>
          </w:p>
        </w:tc>
        <w:tc>
          <w:tcPr>
            <w:tcW w:w="941" w:type="pc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4"/>
                <w:lang w:eastAsia="en-GB"/>
              </w:rPr>
            </w:pPr>
            <w:r>
              <w:rPr>
                <w:rFonts w:ascii="Times New Roman" w:hAnsi="Times New Roman" w:eastAsia="Times New Roman" w:cs="Times New Roman"/>
                <w:b/>
                <w:color w:val="000000"/>
                <w:sz w:val="20"/>
                <w:szCs w:val="24"/>
                <w:lang w:eastAsia="en-GB"/>
              </w:rPr>
              <w:t>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tcPr>
          <w:p>
            <w:pPr>
              <w:spacing w:after="0" w:line="240" w:lineRule="auto"/>
              <w:rPr>
                <w:rFonts w:ascii="Times New Roman" w:hAnsi="Times New Roman" w:eastAsia="Times New Roman" w:cs="Times New Roman"/>
                <w:b/>
                <w:sz w:val="20"/>
                <w:szCs w:val="20"/>
                <w:lang w:eastAsia="en-GB"/>
              </w:rPr>
            </w:pPr>
            <w:r>
              <w:rPr>
                <w:rFonts w:ascii="Times New Roman" w:hAnsi="Times New Roman" w:eastAsia="Times New Roman" w:cs="Times New Roman"/>
                <w:b/>
                <w:sz w:val="20"/>
                <w:szCs w:val="20"/>
                <w:lang w:eastAsia="en-GB"/>
              </w:rPr>
              <w:t>Social Development</w:t>
            </w:r>
          </w:p>
        </w:tc>
        <w:tc>
          <w:tcPr>
            <w:tcW w:w="1226" w:type="pct"/>
          </w:tcPr>
          <w:p>
            <w:pPr>
              <w:pStyle w:val="8"/>
              <w:numPr>
                <w:ilvl w:val="0"/>
                <w:numId w:val="9"/>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xml:space="preserve">OPD Attendance Rate </w:t>
            </w:r>
          </w:p>
        </w:tc>
        <w:tc>
          <w:tcPr>
            <w:tcW w:w="682" w:type="pct"/>
          </w:tcPr>
          <w:p>
            <w:pPr>
              <w:spacing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56.4%</w:t>
            </w:r>
          </w:p>
        </w:tc>
        <w:tc>
          <w:tcPr>
            <w:tcW w:w="735" w:type="pct"/>
          </w:tcPr>
          <w:p>
            <w:pPr>
              <w:spacing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80%</w:t>
            </w:r>
          </w:p>
        </w:tc>
        <w:tc>
          <w:tcPr>
            <w:tcW w:w="666"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941"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Calibri" w:cs="Times New Roman"/>
                <w:sz w:val="20"/>
                <w:szCs w:val="20"/>
                <w:lang w:eastAsia="en-US"/>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Immunization coverage (Penta3)</w:t>
            </w:r>
          </w:p>
        </w:tc>
        <w:tc>
          <w:tcPr>
            <w:tcW w:w="682"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80%</w:t>
            </w:r>
          </w:p>
        </w:tc>
        <w:tc>
          <w:tcPr>
            <w:tcW w:w="735"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92%</w:t>
            </w:r>
          </w:p>
        </w:tc>
        <w:tc>
          <w:tcPr>
            <w:tcW w:w="666"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941"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Antenatal Care coverage (at least one visit)</w:t>
            </w:r>
          </w:p>
        </w:tc>
        <w:tc>
          <w:tcPr>
            <w:tcW w:w="682"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39.6%</w:t>
            </w:r>
          </w:p>
        </w:tc>
        <w:tc>
          <w:tcPr>
            <w:tcW w:w="735"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65%</w:t>
            </w:r>
          </w:p>
        </w:tc>
        <w:tc>
          <w:tcPr>
            <w:tcW w:w="666"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tc>
        <w:tc>
          <w:tcPr>
            <w:tcW w:w="941"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61.2%</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Percentage of supervised deliveries</w:t>
            </w:r>
          </w:p>
        </w:tc>
        <w:tc>
          <w:tcPr>
            <w:tcW w:w="682"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16%</w:t>
            </w:r>
          </w:p>
        </w:tc>
        <w:tc>
          <w:tcPr>
            <w:tcW w:w="735"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25%</w:t>
            </w:r>
          </w:p>
        </w:tc>
        <w:tc>
          <w:tcPr>
            <w:tcW w:w="666"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tc>
        <w:tc>
          <w:tcPr>
            <w:tcW w:w="941"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32.2%</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jc w:val="both"/>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Under-five mortality rate</w:t>
            </w:r>
          </w:p>
        </w:tc>
        <w:tc>
          <w:tcPr>
            <w:tcW w:w="682"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w:t>
            </w:r>
          </w:p>
        </w:tc>
        <w:tc>
          <w:tcPr>
            <w:tcW w:w="735"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w:t>
            </w:r>
          </w:p>
        </w:tc>
        <w:tc>
          <w:tcPr>
            <w:tcW w:w="666"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941"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xml:space="preserve">Malaria case fatality in children under 5years </w:t>
            </w:r>
          </w:p>
        </w:tc>
        <w:tc>
          <w:tcPr>
            <w:tcW w:w="682"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w:t>
            </w:r>
          </w:p>
        </w:tc>
        <w:tc>
          <w:tcPr>
            <w:tcW w:w="735"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w:t>
            </w:r>
          </w:p>
        </w:tc>
        <w:tc>
          <w:tcPr>
            <w:tcW w:w="666" w:type="pct"/>
          </w:tcPr>
          <w:p>
            <w:pPr>
              <w:jc w:val="center"/>
              <w:rPr>
                <w:rFonts w:eastAsia="Times New Roman"/>
                <w:lang w:eastAsia="en-GB"/>
              </w:rPr>
            </w:pPr>
            <w:r>
              <w:rPr>
                <w:rFonts w:ascii="Times New Roman" w:hAnsi="Times New Roman" w:eastAsia="Times New Roman" w:cs="Times New Roman"/>
                <w:color w:val="000000"/>
                <w:sz w:val="20"/>
                <w:szCs w:val="20"/>
                <w:lang w:eastAsia="en-GB"/>
              </w:rPr>
              <w:t>2021</w:t>
            </w:r>
          </w:p>
        </w:tc>
        <w:tc>
          <w:tcPr>
            <w:tcW w:w="941"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jc w:val="both"/>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Maternal mortality rate</w:t>
            </w:r>
          </w:p>
        </w:tc>
        <w:tc>
          <w:tcPr>
            <w:tcW w:w="682"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w:t>
            </w:r>
          </w:p>
        </w:tc>
        <w:tc>
          <w:tcPr>
            <w:tcW w:w="735"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w:t>
            </w:r>
          </w:p>
        </w:tc>
        <w:tc>
          <w:tcPr>
            <w:tcW w:w="666" w:type="pct"/>
          </w:tcPr>
          <w:p>
            <w:pPr>
              <w:jc w:val="center"/>
              <w:rPr>
                <w:rFonts w:eastAsia="Times New Roman"/>
                <w:lang w:eastAsia="en-GB"/>
              </w:rPr>
            </w:pPr>
            <w:r>
              <w:rPr>
                <w:rFonts w:ascii="Times New Roman" w:hAnsi="Times New Roman" w:eastAsia="Times New Roman" w:cs="Times New Roman"/>
                <w:color w:val="000000"/>
                <w:sz w:val="20"/>
                <w:szCs w:val="20"/>
                <w:lang w:eastAsia="en-GB"/>
              </w:rPr>
              <w:t>2021</w:t>
            </w:r>
          </w:p>
        </w:tc>
        <w:tc>
          <w:tcPr>
            <w:tcW w:w="941"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jc w:val="both"/>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Tuberculosis incident rate</w:t>
            </w:r>
          </w:p>
        </w:tc>
        <w:tc>
          <w:tcPr>
            <w:tcW w:w="682"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25%</w:t>
            </w:r>
          </w:p>
        </w:tc>
        <w:tc>
          <w:tcPr>
            <w:tcW w:w="735"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30%</w:t>
            </w:r>
          </w:p>
        </w:tc>
        <w:tc>
          <w:tcPr>
            <w:tcW w:w="666" w:type="pct"/>
          </w:tcPr>
          <w:p>
            <w:pPr>
              <w:jc w:val="center"/>
              <w:rPr>
                <w:rFonts w:eastAsia="Times New Roman"/>
                <w:lang w:eastAsia="en-GB"/>
              </w:rPr>
            </w:pPr>
            <w:r>
              <w:rPr>
                <w:rFonts w:ascii="Times New Roman" w:hAnsi="Times New Roman" w:eastAsia="Times New Roman" w:cs="Times New Roman"/>
                <w:color w:val="000000"/>
                <w:sz w:val="20"/>
                <w:szCs w:val="20"/>
                <w:lang w:eastAsia="en-GB"/>
              </w:rPr>
              <w:t>2021</w:t>
            </w:r>
          </w:p>
        </w:tc>
        <w:tc>
          <w:tcPr>
            <w:tcW w:w="941"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jc w:val="both"/>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Tuberculosis cure success rate</w:t>
            </w:r>
          </w:p>
        </w:tc>
        <w:tc>
          <w:tcPr>
            <w:tcW w:w="682"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53.7%</w:t>
            </w:r>
          </w:p>
        </w:tc>
        <w:tc>
          <w:tcPr>
            <w:tcW w:w="735"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60%</w:t>
            </w:r>
          </w:p>
        </w:tc>
        <w:tc>
          <w:tcPr>
            <w:tcW w:w="666" w:type="pct"/>
          </w:tcPr>
          <w:p>
            <w:pPr>
              <w:jc w:val="center"/>
              <w:rPr>
                <w:rFonts w:eastAsia="Times New Roman"/>
                <w:lang w:eastAsia="en-GB"/>
              </w:rPr>
            </w:pPr>
            <w:r>
              <w:rPr>
                <w:rFonts w:ascii="Times New Roman" w:hAnsi="Times New Roman" w:eastAsia="Times New Roman" w:cs="Times New Roman"/>
                <w:color w:val="000000"/>
                <w:sz w:val="20"/>
                <w:szCs w:val="20"/>
                <w:lang w:eastAsia="en-GB"/>
              </w:rPr>
              <w:t>2021</w:t>
            </w:r>
          </w:p>
        </w:tc>
        <w:tc>
          <w:tcPr>
            <w:tcW w:w="941"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jc w:val="both"/>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Nurse: population ratio</w:t>
            </w:r>
          </w:p>
        </w:tc>
        <w:tc>
          <w:tcPr>
            <w:tcW w:w="682"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1:1057</w:t>
            </w:r>
          </w:p>
        </w:tc>
        <w:tc>
          <w:tcPr>
            <w:tcW w:w="735"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1:832</w:t>
            </w:r>
          </w:p>
        </w:tc>
        <w:tc>
          <w:tcPr>
            <w:tcW w:w="666" w:type="pct"/>
            <w:shd w:val="clear" w:color="auto" w:fill="FFFFFF" w:themeFill="background1"/>
          </w:tcPr>
          <w:p>
            <w:pPr>
              <w:jc w:val="center"/>
              <w:rPr>
                <w:rFonts w:eastAsia="Times New Roman"/>
                <w:lang w:eastAsia="en-GB"/>
              </w:rPr>
            </w:pPr>
            <w:r>
              <w:rPr>
                <w:rFonts w:ascii="Times New Roman" w:hAnsi="Times New Roman" w:eastAsia="Times New Roman" w:cs="Times New Roman"/>
                <w:color w:val="000000"/>
                <w:sz w:val="20"/>
                <w:szCs w:val="20"/>
                <w:lang w:eastAsia="en-GB"/>
              </w:rPr>
              <w:t>2021</w:t>
            </w:r>
          </w:p>
        </w:tc>
        <w:tc>
          <w:tcPr>
            <w:tcW w:w="941"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jc w:val="both"/>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Doctor: population ratio</w:t>
            </w:r>
          </w:p>
        </w:tc>
        <w:tc>
          <w:tcPr>
            <w:tcW w:w="682"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0:99895</w:t>
            </w:r>
          </w:p>
        </w:tc>
        <w:tc>
          <w:tcPr>
            <w:tcW w:w="735"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w:t>
            </w:r>
          </w:p>
        </w:tc>
        <w:tc>
          <w:tcPr>
            <w:tcW w:w="666" w:type="pct"/>
            <w:shd w:val="clear" w:color="auto" w:fill="FFFFFF" w:themeFill="background1"/>
          </w:tcPr>
          <w:p>
            <w:pPr>
              <w:jc w:val="center"/>
              <w:rPr>
                <w:rFonts w:eastAsia="Times New Roman"/>
                <w:lang w:eastAsia="en-GB"/>
              </w:rPr>
            </w:pPr>
            <w:r>
              <w:rPr>
                <w:rFonts w:ascii="Times New Roman" w:hAnsi="Times New Roman" w:eastAsia="Times New Roman" w:cs="Times New Roman"/>
                <w:color w:val="000000"/>
                <w:sz w:val="20"/>
                <w:szCs w:val="20"/>
                <w:lang w:eastAsia="en-GB"/>
              </w:rPr>
              <w:t>2021</w:t>
            </w:r>
          </w:p>
        </w:tc>
        <w:tc>
          <w:tcPr>
            <w:tcW w:w="941"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ITN Coverage (children under 5years)</w:t>
            </w:r>
          </w:p>
        </w:tc>
        <w:tc>
          <w:tcPr>
            <w:tcW w:w="682"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97.2%</w:t>
            </w:r>
          </w:p>
        </w:tc>
        <w:tc>
          <w:tcPr>
            <w:tcW w:w="735"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100%</w:t>
            </w:r>
          </w:p>
        </w:tc>
        <w:tc>
          <w:tcPr>
            <w:tcW w:w="666" w:type="pct"/>
            <w:shd w:val="clear" w:color="auto" w:fill="FFFFFF" w:themeFill="background1"/>
          </w:tcPr>
          <w:p>
            <w:pPr>
              <w:jc w:val="center"/>
              <w:rPr>
                <w:rFonts w:eastAsia="Times New Roman"/>
                <w:lang w:eastAsia="en-GB"/>
              </w:rPr>
            </w:pPr>
            <w:r>
              <w:rPr>
                <w:rFonts w:ascii="Times New Roman" w:hAnsi="Times New Roman" w:eastAsia="Times New Roman" w:cs="Times New Roman"/>
                <w:color w:val="000000"/>
                <w:sz w:val="20"/>
                <w:szCs w:val="20"/>
                <w:lang w:eastAsia="en-GB"/>
              </w:rPr>
              <w:t>2021</w:t>
            </w:r>
          </w:p>
        </w:tc>
        <w:tc>
          <w:tcPr>
            <w:tcW w:w="941"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69.8%</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ITN Coverage (pregnant women)</w:t>
            </w:r>
          </w:p>
        </w:tc>
        <w:tc>
          <w:tcPr>
            <w:tcW w:w="682"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90.8%</w:t>
            </w:r>
          </w:p>
        </w:tc>
        <w:tc>
          <w:tcPr>
            <w:tcW w:w="735"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100%</w:t>
            </w:r>
          </w:p>
        </w:tc>
        <w:tc>
          <w:tcPr>
            <w:tcW w:w="666" w:type="pct"/>
            <w:shd w:val="clear" w:color="auto" w:fill="FFFFFF" w:themeFill="background1"/>
          </w:tcPr>
          <w:p>
            <w:pPr>
              <w:jc w:val="center"/>
              <w:rPr>
                <w:rFonts w:eastAsia="Times New Roman"/>
                <w:lang w:eastAsia="en-GB"/>
              </w:rPr>
            </w:pPr>
            <w:r>
              <w:rPr>
                <w:rFonts w:ascii="Times New Roman" w:hAnsi="Times New Roman" w:eastAsia="Times New Roman" w:cs="Times New Roman"/>
                <w:color w:val="000000"/>
                <w:sz w:val="20"/>
                <w:szCs w:val="20"/>
                <w:lang w:eastAsia="en-GB"/>
              </w:rPr>
              <w:t>2021</w:t>
            </w:r>
          </w:p>
        </w:tc>
        <w:tc>
          <w:tcPr>
            <w:tcW w:w="941"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99.4%</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Contraceptive prevalence rate</w:t>
            </w:r>
          </w:p>
        </w:tc>
        <w:tc>
          <w:tcPr>
            <w:tcW w:w="682"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22.5%</w:t>
            </w:r>
          </w:p>
        </w:tc>
        <w:tc>
          <w:tcPr>
            <w:tcW w:w="735"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31%</w:t>
            </w:r>
          </w:p>
        </w:tc>
        <w:tc>
          <w:tcPr>
            <w:tcW w:w="666" w:type="pct"/>
            <w:shd w:val="clear" w:color="auto" w:fill="FFFFFF" w:themeFill="background1"/>
          </w:tcPr>
          <w:p>
            <w:pPr>
              <w:jc w:val="center"/>
              <w:rPr>
                <w:rFonts w:eastAsia="Times New Roman"/>
                <w:lang w:eastAsia="en-GB"/>
              </w:rPr>
            </w:pPr>
            <w:r>
              <w:rPr>
                <w:rFonts w:ascii="Times New Roman" w:hAnsi="Times New Roman" w:eastAsia="Times New Roman" w:cs="Times New Roman"/>
                <w:color w:val="000000"/>
                <w:sz w:val="20"/>
                <w:szCs w:val="20"/>
                <w:lang w:eastAsia="en-GB"/>
              </w:rPr>
              <w:t>2021</w:t>
            </w:r>
          </w:p>
        </w:tc>
        <w:tc>
          <w:tcPr>
            <w:tcW w:w="941"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HIV prevalence rate (male/female)</w:t>
            </w:r>
          </w:p>
        </w:tc>
        <w:tc>
          <w:tcPr>
            <w:tcW w:w="682"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w:t>
            </w:r>
          </w:p>
        </w:tc>
        <w:tc>
          <w:tcPr>
            <w:tcW w:w="735"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0.5%</w:t>
            </w:r>
          </w:p>
        </w:tc>
        <w:tc>
          <w:tcPr>
            <w:tcW w:w="666"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tc>
        <w:tc>
          <w:tcPr>
            <w:tcW w:w="941"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0.10%</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after="0" w:line="240" w:lineRule="auto"/>
              <w:jc w:val="both"/>
              <w:rPr>
                <w:rFonts w:ascii="Times New Roman" w:hAnsi="Times New Roman" w:eastAsia="Times New Roman" w:cs="Times New Roman"/>
                <w:sz w:val="20"/>
                <w:szCs w:val="20"/>
                <w:lang w:eastAsia="en-GB"/>
              </w:rPr>
            </w:pPr>
          </w:p>
        </w:tc>
        <w:tc>
          <w:tcPr>
            <w:tcW w:w="1226" w:type="pct"/>
          </w:tcPr>
          <w:p>
            <w:pPr>
              <w:pStyle w:val="8"/>
              <w:numPr>
                <w:ilvl w:val="0"/>
                <w:numId w:val="9"/>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HIV prevalence among pregnant women</w:t>
            </w:r>
          </w:p>
        </w:tc>
        <w:tc>
          <w:tcPr>
            <w:tcW w:w="682"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w:t>
            </w:r>
          </w:p>
        </w:tc>
        <w:tc>
          <w:tcPr>
            <w:tcW w:w="735"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w:t>
            </w:r>
          </w:p>
        </w:tc>
        <w:tc>
          <w:tcPr>
            <w:tcW w:w="666"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tc>
        <w:tc>
          <w:tcPr>
            <w:tcW w:w="941" w:type="pct"/>
            <w:shd w:val="clear" w:color="auto" w:fill="FFFFFF" w:themeFill="background1"/>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1.02%</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tc>
      </w:tr>
    </w:tbl>
    <w:p>
      <w:pPr>
        <w:autoSpaceDE w:val="0"/>
        <w:autoSpaceDN w:val="0"/>
        <w:adjustRightInd w:val="0"/>
        <w:spacing w:after="0" w:line="360" w:lineRule="auto"/>
        <w:rPr>
          <w:rFonts w:ascii="Times New Roman" w:hAnsi="Times New Roman" w:eastAsia="Times New Roman" w:cs="Times New Roman"/>
          <w:b/>
          <w:color w:val="000000"/>
          <w:sz w:val="18"/>
          <w:szCs w:val="18"/>
          <w:lang w:eastAsia="en-GB"/>
        </w:rPr>
      </w:pPr>
      <w:r>
        <w:rPr>
          <w:rFonts w:ascii="Times New Roman" w:hAnsi="Times New Roman" w:eastAsia="Times New Roman" w:cs="Times New Roman"/>
          <w:b/>
          <w:color w:val="000000"/>
          <w:sz w:val="18"/>
          <w:szCs w:val="18"/>
          <w:lang w:eastAsia="en-GB"/>
        </w:rPr>
        <w:t>Source: DHS-UWAD, 2021 Report</w:t>
      </w:r>
    </w:p>
    <w:p>
      <w:pPr>
        <w:autoSpaceDE w:val="0"/>
        <w:autoSpaceDN w:val="0"/>
        <w:adjustRightInd w:val="0"/>
        <w:spacing w:after="0" w:line="360" w:lineRule="auto"/>
        <w:rPr>
          <w:rFonts w:ascii="Times New Roman" w:hAnsi="Times New Roman" w:eastAsia="Times New Roman" w:cs="Times New Roman"/>
          <w:b/>
          <w:color w:val="000000"/>
          <w:sz w:val="18"/>
          <w:szCs w:val="18"/>
          <w:lang w:eastAsia="en-GB"/>
        </w:rPr>
      </w:pPr>
    </w:p>
    <w:p>
      <w:pPr>
        <w:pStyle w:val="3"/>
        <w:spacing w:before="0" w:line="240" w:lineRule="auto"/>
        <w:rPr>
          <w:rFonts w:eastAsia="Times New Roman" w:cs="Times New Roman"/>
          <w:sz w:val="20"/>
          <w:szCs w:val="20"/>
          <w:lang w:eastAsia="en-GB"/>
        </w:rPr>
      </w:pPr>
      <w:bookmarkStart w:id="15" w:name="_Toc108555437"/>
      <w:bookmarkStart w:id="16" w:name="_Toc98244072"/>
      <w:bookmarkStart w:id="17" w:name="_Toc98242857"/>
      <w:r>
        <w:rPr>
          <w:rFonts w:eastAsia="Times New Roman" w:cs="Times New Roman"/>
          <w:sz w:val="20"/>
          <w:szCs w:val="20"/>
          <w:lang w:eastAsia="en-GB"/>
        </w:rPr>
        <w:t>Table 4: Water and Sanitation</w:t>
      </w:r>
      <w:bookmarkEnd w:id="15"/>
      <w:bookmarkEnd w:id="16"/>
      <w:bookmarkEnd w:id="17"/>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978"/>
        <w:gridCol w:w="1135"/>
        <w:gridCol w:w="1418"/>
        <w:gridCol w:w="113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shd w:val="clear" w:color="auto" w:fill="BEBEBE" w:themeFill="background1" w:themeFillShade="BF"/>
          </w:tcPr>
          <w:p>
            <w:pPr>
              <w:autoSpaceDE w:val="0"/>
              <w:autoSpaceDN w:val="0"/>
              <w:adjustRightInd w:val="0"/>
              <w:spacing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Development Dimension</w:t>
            </w:r>
          </w:p>
        </w:tc>
        <w:tc>
          <w:tcPr>
            <w:tcW w:w="1611" w:type="pct"/>
            <w:vMerge w:val="restart"/>
            <w:shd w:val="clear" w:color="auto" w:fill="BEBEBE" w:themeFill="background1" w:themeFillShade="BF"/>
          </w:tcPr>
          <w:p>
            <w:pPr>
              <w:autoSpaceDE w:val="0"/>
              <w:autoSpaceDN w:val="0"/>
              <w:adjustRightInd w:val="0"/>
              <w:spacing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Indicator</w:t>
            </w:r>
          </w:p>
        </w:tc>
        <w:tc>
          <w:tcPr>
            <w:tcW w:w="614" w:type="pct"/>
            <w:vMerge w:val="restart"/>
            <w:shd w:val="clear" w:color="auto" w:fill="BEBEBE" w:themeFill="background1" w:themeFillShade="BF"/>
          </w:tcPr>
          <w:p>
            <w:pPr>
              <w:autoSpaceDE w:val="0"/>
              <w:autoSpaceDN w:val="0"/>
              <w:adjustRightInd w:val="0"/>
              <w:spacing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Baseline</w:t>
            </w:r>
          </w:p>
          <w:p>
            <w:pPr>
              <w:autoSpaceDE w:val="0"/>
              <w:autoSpaceDN w:val="0"/>
              <w:adjustRightInd w:val="0"/>
              <w:spacing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(2017)</w:t>
            </w:r>
          </w:p>
        </w:tc>
        <w:tc>
          <w:tcPr>
            <w:tcW w:w="767"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2018-2021 Medium Term Target</w:t>
            </w:r>
          </w:p>
        </w:tc>
        <w:tc>
          <w:tcPr>
            <w:tcW w:w="1260" w:type="pct"/>
            <w:gridSpan w:val="2"/>
            <w:shd w:val="clear" w:color="auto" w:fill="BEBEBE" w:themeFill="background1" w:themeFillShade="BF"/>
          </w:tcPr>
          <w:p>
            <w:pPr>
              <w:autoSpaceDE w:val="0"/>
              <w:autoSpaceDN w:val="0"/>
              <w:adjustRightInd w:val="0"/>
              <w:spacing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Development Outcomes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line="240" w:lineRule="auto"/>
              <w:jc w:val="both"/>
              <w:rPr>
                <w:rFonts w:ascii="Times New Roman" w:hAnsi="Times New Roman" w:eastAsia="Times New Roman" w:cs="Times New Roman"/>
                <w:sz w:val="20"/>
                <w:szCs w:val="20"/>
                <w:lang w:eastAsia="en-GB"/>
              </w:rPr>
            </w:pPr>
          </w:p>
        </w:tc>
        <w:tc>
          <w:tcPr>
            <w:tcW w:w="1611" w:type="pct"/>
            <w:vMerge w:val="continue"/>
          </w:tcPr>
          <w:p>
            <w:pPr>
              <w:spacing w:line="240" w:lineRule="auto"/>
              <w:jc w:val="both"/>
              <w:rPr>
                <w:rFonts w:ascii="Times New Roman" w:hAnsi="Times New Roman" w:eastAsia="Times New Roman" w:cs="Times New Roman"/>
                <w:sz w:val="20"/>
                <w:szCs w:val="20"/>
                <w:lang w:eastAsia="en-GB"/>
              </w:rPr>
            </w:pPr>
          </w:p>
        </w:tc>
        <w:tc>
          <w:tcPr>
            <w:tcW w:w="614" w:type="pct"/>
            <w:vMerge w:val="continue"/>
          </w:tcPr>
          <w:p>
            <w:pPr>
              <w:spacing w:line="240" w:lineRule="auto"/>
              <w:jc w:val="both"/>
              <w:rPr>
                <w:rFonts w:ascii="Times New Roman" w:hAnsi="Times New Roman" w:eastAsia="Times New Roman" w:cs="Times New Roman"/>
                <w:sz w:val="20"/>
                <w:szCs w:val="20"/>
                <w:lang w:eastAsia="en-GB"/>
              </w:rPr>
            </w:pPr>
          </w:p>
        </w:tc>
        <w:tc>
          <w:tcPr>
            <w:tcW w:w="767" w:type="pct"/>
            <w:vMerge w:val="continue"/>
          </w:tcPr>
          <w:p>
            <w:pPr>
              <w:spacing w:line="240" w:lineRule="auto"/>
              <w:jc w:val="both"/>
              <w:rPr>
                <w:rFonts w:ascii="Times New Roman" w:hAnsi="Times New Roman" w:eastAsia="Times New Roman" w:cs="Times New Roman"/>
                <w:sz w:val="20"/>
                <w:szCs w:val="20"/>
                <w:lang w:eastAsia="en-GB"/>
              </w:rPr>
            </w:pPr>
          </w:p>
        </w:tc>
        <w:tc>
          <w:tcPr>
            <w:tcW w:w="614" w:type="pct"/>
          </w:tcPr>
          <w:p>
            <w:pPr>
              <w:autoSpaceDE w:val="0"/>
              <w:autoSpaceDN w:val="0"/>
              <w:adjustRightInd w:val="0"/>
              <w:spacing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Year</w:t>
            </w:r>
          </w:p>
        </w:tc>
        <w:tc>
          <w:tcPr>
            <w:tcW w:w="646" w:type="pct"/>
          </w:tcPr>
          <w:p>
            <w:pPr>
              <w:autoSpaceDE w:val="0"/>
              <w:autoSpaceDN w:val="0"/>
              <w:adjustRightInd w:val="0"/>
              <w:spacing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tcPr>
          <w:p>
            <w:pPr>
              <w:spacing w:line="240" w:lineRule="auto"/>
              <w:rPr>
                <w:rFonts w:ascii="Times New Roman" w:hAnsi="Times New Roman" w:eastAsia="Times New Roman" w:cs="Times New Roman"/>
                <w:b/>
                <w:sz w:val="20"/>
                <w:szCs w:val="20"/>
                <w:lang w:eastAsia="en-GB"/>
              </w:rPr>
            </w:pPr>
            <w:r>
              <w:rPr>
                <w:rFonts w:ascii="Times New Roman" w:hAnsi="Times New Roman" w:eastAsia="Times New Roman" w:cs="Times New Roman"/>
                <w:b/>
                <w:sz w:val="20"/>
                <w:szCs w:val="20"/>
                <w:lang w:eastAsia="en-GB"/>
              </w:rPr>
              <w:t>Social Development</w:t>
            </w:r>
          </w:p>
        </w:tc>
        <w:tc>
          <w:tcPr>
            <w:tcW w:w="1611" w:type="pct"/>
          </w:tcPr>
          <w:p>
            <w:pPr>
              <w:pStyle w:val="8"/>
              <w:numPr>
                <w:ilvl w:val="0"/>
                <w:numId w:val="10"/>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Proportion of population with sustainable access to safe water sources</w:t>
            </w:r>
          </w:p>
        </w:tc>
        <w:tc>
          <w:tcPr>
            <w:tcW w:w="614" w:type="pct"/>
          </w:tcPr>
          <w:p>
            <w:pPr>
              <w:autoSpaceDE w:val="0"/>
              <w:autoSpaceDN w:val="0"/>
              <w:adjustRightInd w:val="0"/>
              <w:spacing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66%</w:t>
            </w:r>
          </w:p>
        </w:tc>
        <w:tc>
          <w:tcPr>
            <w:tcW w:w="767" w:type="pct"/>
          </w:tcPr>
          <w:p>
            <w:pPr>
              <w:autoSpaceDE w:val="0"/>
              <w:autoSpaceDN w:val="0"/>
              <w:adjustRightInd w:val="0"/>
              <w:spacing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75%</w:t>
            </w:r>
          </w:p>
        </w:tc>
        <w:tc>
          <w:tcPr>
            <w:tcW w:w="614" w:type="pct"/>
          </w:tcPr>
          <w:p>
            <w:pPr>
              <w:autoSpaceDE w:val="0"/>
              <w:autoSpaceDN w:val="0"/>
              <w:adjustRightInd w:val="0"/>
              <w:spacing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646" w:type="pct"/>
          </w:tcPr>
          <w:p>
            <w:pPr>
              <w:autoSpaceDE w:val="0"/>
              <w:autoSpaceDN w:val="0"/>
              <w:adjustRightInd w:val="0"/>
              <w:spacing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sz w:val="20"/>
                <w:szCs w:val="20"/>
                <w:lang w:eastAsia="en-GB"/>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9" w:type="pct"/>
            <w:vMerge w:val="continue"/>
          </w:tcPr>
          <w:p>
            <w:pPr>
              <w:spacing w:line="240" w:lineRule="auto"/>
              <w:jc w:val="both"/>
              <w:rPr>
                <w:rFonts w:ascii="Times New Roman" w:hAnsi="Times New Roman" w:eastAsia="Times New Roman" w:cs="Times New Roman"/>
                <w:sz w:val="20"/>
                <w:szCs w:val="20"/>
                <w:lang w:eastAsia="en-GB"/>
              </w:rPr>
            </w:pPr>
          </w:p>
        </w:tc>
        <w:tc>
          <w:tcPr>
            <w:tcW w:w="1611" w:type="pct"/>
          </w:tcPr>
          <w:p>
            <w:pPr>
              <w:pStyle w:val="8"/>
              <w:numPr>
                <w:ilvl w:val="0"/>
                <w:numId w:val="10"/>
              </w:numPr>
              <w:spacing w:after="0" w:line="240" w:lineRule="auto"/>
              <w:rPr>
                <w:rFonts w:ascii="Times New Roman" w:hAnsi="Times New Roman" w:eastAsia="Calibri" w:cs="Times New Roman"/>
                <w:sz w:val="20"/>
                <w:szCs w:val="20"/>
                <w:lang w:eastAsia="en-GB"/>
              </w:rPr>
            </w:pPr>
            <w:r>
              <w:rPr>
                <w:rFonts w:ascii="Times New Roman" w:hAnsi="Times New Roman" w:eastAsia="Calibri" w:cs="Times New Roman"/>
                <w:sz w:val="20"/>
                <w:szCs w:val="20"/>
                <w:lang w:eastAsia="en-GB"/>
              </w:rPr>
              <w:t>No. of  Open Defecation Free communities</w:t>
            </w:r>
          </w:p>
        </w:tc>
        <w:tc>
          <w:tcPr>
            <w:tcW w:w="614" w:type="pct"/>
          </w:tcPr>
          <w:p>
            <w:pPr>
              <w:autoSpaceDE w:val="0"/>
              <w:autoSpaceDN w:val="0"/>
              <w:adjustRightInd w:val="0"/>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w:t>
            </w:r>
          </w:p>
        </w:tc>
        <w:tc>
          <w:tcPr>
            <w:tcW w:w="767" w:type="pct"/>
          </w:tcPr>
          <w:p>
            <w:pPr>
              <w:autoSpaceDE w:val="0"/>
              <w:autoSpaceDN w:val="0"/>
              <w:adjustRightInd w:val="0"/>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15</w:t>
            </w:r>
          </w:p>
        </w:tc>
        <w:tc>
          <w:tcPr>
            <w:tcW w:w="614" w:type="pct"/>
          </w:tcPr>
          <w:p>
            <w:pPr>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2021</w:t>
            </w:r>
          </w:p>
        </w:tc>
        <w:tc>
          <w:tcPr>
            <w:tcW w:w="646" w:type="pct"/>
          </w:tcPr>
          <w:p>
            <w:pPr>
              <w:autoSpaceDE w:val="0"/>
              <w:autoSpaceDN w:val="0"/>
              <w:adjustRightInd w:val="0"/>
              <w:spacing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tcPr>
          <w:p>
            <w:pPr>
              <w:spacing w:line="240" w:lineRule="auto"/>
              <w:jc w:val="both"/>
              <w:rPr>
                <w:rFonts w:ascii="Times New Roman" w:hAnsi="Times New Roman" w:eastAsia="Times New Roman" w:cs="Times New Roman"/>
                <w:sz w:val="20"/>
                <w:szCs w:val="20"/>
                <w:lang w:eastAsia="en-GB"/>
              </w:rPr>
            </w:pPr>
          </w:p>
        </w:tc>
        <w:tc>
          <w:tcPr>
            <w:tcW w:w="1611" w:type="pct"/>
          </w:tcPr>
          <w:p>
            <w:pPr>
              <w:pStyle w:val="8"/>
              <w:numPr>
                <w:ilvl w:val="0"/>
                <w:numId w:val="10"/>
              </w:numPr>
              <w:spacing w:after="0" w:line="240" w:lineRule="auto"/>
              <w:rPr>
                <w:rFonts w:ascii="Times New Roman" w:hAnsi="Times New Roman" w:eastAsia="Calibri" w:cs="Times New Roman"/>
                <w:sz w:val="20"/>
                <w:szCs w:val="20"/>
                <w:lang w:eastAsia="en-GB"/>
              </w:rPr>
            </w:pPr>
            <w:r>
              <w:rPr>
                <w:rFonts w:ascii="Times New Roman" w:hAnsi="Times New Roman" w:eastAsia="Times New Roman" w:cs="Times New Roman"/>
                <w:color w:val="000000"/>
                <w:sz w:val="20"/>
                <w:szCs w:val="20"/>
                <w:lang w:eastAsia="en-GB"/>
              </w:rPr>
              <w:t>Proportion of population with access to improved sanitation (flush toilets, KVIP, household latrine)</w:t>
            </w:r>
          </w:p>
        </w:tc>
        <w:tc>
          <w:tcPr>
            <w:tcW w:w="614" w:type="pct"/>
          </w:tcPr>
          <w:p>
            <w:pPr>
              <w:autoSpaceDE w:val="0"/>
              <w:autoSpaceDN w:val="0"/>
              <w:adjustRightInd w:val="0"/>
              <w:spacing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45%</w:t>
            </w:r>
          </w:p>
        </w:tc>
        <w:tc>
          <w:tcPr>
            <w:tcW w:w="767" w:type="pct"/>
          </w:tcPr>
          <w:p>
            <w:pPr>
              <w:autoSpaceDE w:val="0"/>
              <w:autoSpaceDN w:val="0"/>
              <w:adjustRightInd w:val="0"/>
              <w:spacing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69%</w:t>
            </w:r>
          </w:p>
        </w:tc>
        <w:tc>
          <w:tcPr>
            <w:tcW w:w="614" w:type="pct"/>
          </w:tcPr>
          <w:p>
            <w:pPr>
              <w:autoSpaceDE w:val="0"/>
              <w:autoSpaceDN w:val="0"/>
              <w:adjustRightInd w:val="0"/>
              <w:spacing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646" w:type="pct"/>
          </w:tcPr>
          <w:p>
            <w:pPr>
              <w:autoSpaceDE w:val="0"/>
              <w:autoSpaceDN w:val="0"/>
              <w:adjustRightInd w:val="0"/>
              <w:spacing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47%</w:t>
            </w:r>
          </w:p>
        </w:tc>
      </w:tr>
    </w:tbl>
    <w:p>
      <w:pPr>
        <w:spacing w:after="0" w:line="240" w:lineRule="auto"/>
        <w:jc w:val="both"/>
        <w:rPr>
          <w:rFonts w:ascii="Times New Roman" w:hAnsi="Times New Roman" w:eastAsia="Times New Roman" w:cs="Times New Roman"/>
          <w:b/>
          <w:sz w:val="18"/>
          <w:szCs w:val="18"/>
          <w:lang w:val="en-US"/>
        </w:rPr>
      </w:pPr>
      <w:r>
        <w:rPr>
          <w:rFonts w:ascii="Times New Roman" w:hAnsi="Times New Roman" w:eastAsia="Times New Roman" w:cs="Times New Roman"/>
          <w:b/>
          <w:sz w:val="18"/>
          <w:szCs w:val="18"/>
          <w:lang w:val="en-US"/>
        </w:rPr>
        <w:t>Source: DWST-UWAD, 2021 Report</w:t>
      </w:r>
    </w:p>
    <w:p>
      <w:pPr>
        <w:pStyle w:val="3"/>
        <w:spacing w:before="0" w:line="240" w:lineRule="auto"/>
        <w:rPr>
          <w:rFonts w:eastAsia="Times New Roman" w:cs="Times New Roman"/>
          <w:sz w:val="20"/>
          <w:szCs w:val="20"/>
          <w:lang w:eastAsia="en-GB"/>
        </w:rPr>
      </w:pPr>
    </w:p>
    <w:p>
      <w:pPr>
        <w:pStyle w:val="3"/>
        <w:spacing w:before="0" w:line="240" w:lineRule="auto"/>
        <w:rPr>
          <w:rFonts w:eastAsia="Times New Roman" w:cs="Times New Roman"/>
          <w:sz w:val="20"/>
          <w:szCs w:val="20"/>
          <w:lang w:eastAsia="en-GB"/>
        </w:rPr>
      </w:pPr>
      <w:bookmarkStart w:id="18" w:name="_Toc98244073"/>
      <w:bookmarkStart w:id="19" w:name="_Toc98242858"/>
      <w:bookmarkStart w:id="20" w:name="_Toc108555438"/>
      <w:r>
        <w:rPr>
          <w:rFonts w:eastAsia="Times New Roman" w:cs="Times New Roman"/>
          <w:sz w:val="20"/>
          <w:szCs w:val="20"/>
          <w:lang w:eastAsia="en-GB"/>
        </w:rPr>
        <w:t>Table 5: Social Protection</w:t>
      </w:r>
      <w:bookmarkEnd w:id="18"/>
      <w:bookmarkEnd w:id="19"/>
      <w:bookmarkEnd w:id="20"/>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3118"/>
        <w:gridCol w:w="1137"/>
        <w:gridCol w:w="1418"/>
        <w:gridCol w:w="1133"/>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Development Dimension</w:t>
            </w:r>
          </w:p>
        </w:tc>
        <w:tc>
          <w:tcPr>
            <w:tcW w:w="1687"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Indicator</w:t>
            </w:r>
          </w:p>
        </w:tc>
        <w:tc>
          <w:tcPr>
            <w:tcW w:w="615"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Baseline</w:t>
            </w:r>
          </w:p>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(2017)</w:t>
            </w:r>
          </w:p>
        </w:tc>
        <w:tc>
          <w:tcPr>
            <w:tcW w:w="767"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2018-2021 Medium Term Target</w:t>
            </w:r>
          </w:p>
        </w:tc>
        <w:tc>
          <w:tcPr>
            <w:tcW w:w="1260" w:type="pct"/>
            <w:gridSpan w:val="2"/>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Development Outcomes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Merge w:val="continue"/>
          </w:tcPr>
          <w:p>
            <w:pPr>
              <w:spacing w:after="0" w:line="240" w:lineRule="auto"/>
              <w:jc w:val="both"/>
              <w:rPr>
                <w:rFonts w:ascii="Times New Roman" w:hAnsi="Times New Roman" w:eastAsia="Times New Roman" w:cs="Times New Roman"/>
                <w:sz w:val="20"/>
                <w:szCs w:val="20"/>
                <w:lang w:eastAsia="en-GB"/>
              </w:rPr>
            </w:pPr>
          </w:p>
        </w:tc>
        <w:tc>
          <w:tcPr>
            <w:tcW w:w="1687" w:type="pct"/>
            <w:vMerge w:val="continue"/>
          </w:tcPr>
          <w:p>
            <w:pPr>
              <w:spacing w:after="0" w:line="240" w:lineRule="auto"/>
              <w:jc w:val="both"/>
              <w:rPr>
                <w:rFonts w:ascii="Times New Roman" w:hAnsi="Times New Roman" w:eastAsia="Times New Roman" w:cs="Times New Roman"/>
                <w:sz w:val="20"/>
                <w:szCs w:val="20"/>
                <w:lang w:eastAsia="en-GB"/>
              </w:rPr>
            </w:pPr>
          </w:p>
        </w:tc>
        <w:tc>
          <w:tcPr>
            <w:tcW w:w="615" w:type="pct"/>
            <w:vMerge w:val="continue"/>
          </w:tcPr>
          <w:p>
            <w:pPr>
              <w:spacing w:after="0" w:line="240" w:lineRule="auto"/>
              <w:jc w:val="both"/>
              <w:rPr>
                <w:rFonts w:ascii="Times New Roman" w:hAnsi="Times New Roman" w:eastAsia="Times New Roman" w:cs="Times New Roman"/>
                <w:sz w:val="20"/>
                <w:szCs w:val="20"/>
                <w:lang w:eastAsia="en-GB"/>
              </w:rPr>
            </w:pPr>
          </w:p>
        </w:tc>
        <w:tc>
          <w:tcPr>
            <w:tcW w:w="767" w:type="pct"/>
            <w:vMerge w:val="continue"/>
          </w:tcPr>
          <w:p>
            <w:pPr>
              <w:spacing w:after="0" w:line="240" w:lineRule="auto"/>
              <w:jc w:val="both"/>
              <w:rPr>
                <w:rFonts w:ascii="Times New Roman" w:hAnsi="Times New Roman" w:eastAsia="Times New Roman" w:cs="Times New Roman"/>
                <w:sz w:val="20"/>
                <w:szCs w:val="20"/>
                <w:lang w:eastAsia="en-GB"/>
              </w:rPr>
            </w:pPr>
          </w:p>
        </w:tc>
        <w:tc>
          <w:tcPr>
            <w:tcW w:w="613" w:type="pct"/>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Year</w:t>
            </w:r>
          </w:p>
        </w:tc>
        <w:tc>
          <w:tcPr>
            <w:tcW w:w="647" w:type="pct"/>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Merge w:val="restart"/>
          </w:tcPr>
          <w:p>
            <w:pPr>
              <w:spacing w:after="0" w:line="240" w:lineRule="auto"/>
              <w:rPr>
                <w:rFonts w:ascii="Times New Roman" w:hAnsi="Times New Roman" w:eastAsia="Times New Roman" w:cs="Times New Roman"/>
                <w:b/>
                <w:sz w:val="20"/>
                <w:szCs w:val="20"/>
                <w:lang w:eastAsia="en-GB"/>
              </w:rPr>
            </w:pPr>
            <w:r>
              <w:rPr>
                <w:rFonts w:ascii="Times New Roman" w:hAnsi="Times New Roman" w:eastAsia="Times New Roman" w:cs="Times New Roman"/>
                <w:b/>
                <w:sz w:val="20"/>
                <w:szCs w:val="20"/>
                <w:lang w:eastAsia="en-GB"/>
              </w:rPr>
              <w:t>Social Development</w:t>
            </w:r>
          </w:p>
        </w:tc>
        <w:tc>
          <w:tcPr>
            <w:tcW w:w="1687" w:type="pct"/>
          </w:tcPr>
          <w:p>
            <w:pPr>
              <w:pStyle w:val="8"/>
              <w:numPr>
                <w:ilvl w:val="0"/>
                <w:numId w:val="11"/>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No. of welfare cases handled:</w:t>
            </w:r>
          </w:p>
          <w:p>
            <w:pPr>
              <w:pStyle w:val="8"/>
              <w:numPr>
                <w:ilvl w:val="0"/>
                <w:numId w:val="12"/>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Child custody</w:t>
            </w:r>
          </w:p>
          <w:p>
            <w:pPr>
              <w:pStyle w:val="8"/>
              <w:numPr>
                <w:ilvl w:val="0"/>
                <w:numId w:val="12"/>
              </w:numPr>
              <w:autoSpaceDE w:val="0"/>
              <w:autoSpaceDN w:val="0"/>
              <w:adjustRightInd w:val="0"/>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Maintenance</w:t>
            </w:r>
          </w:p>
        </w:tc>
        <w:tc>
          <w:tcPr>
            <w:tcW w:w="615"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120:</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108</w:t>
            </w:r>
          </w:p>
        </w:tc>
        <w:tc>
          <w:tcPr>
            <w:tcW w:w="767"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50:</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48</w:t>
            </w:r>
          </w:p>
        </w:tc>
        <w:tc>
          <w:tcPr>
            <w:tcW w:w="613"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647"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37:</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Merge w:val="continue"/>
          </w:tcPr>
          <w:p>
            <w:pPr>
              <w:spacing w:after="0" w:line="240" w:lineRule="auto"/>
              <w:jc w:val="both"/>
              <w:rPr>
                <w:rFonts w:ascii="Times New Roman" w:hAnsi="Times New Roman" w:eastAsia="Times New Roman" w:cs="Times New Roman"/>
                <w:sz w:val="20"/>
                <w:szCs w:val="20"/>
                <w:lang w:eastAsia="en-GB"/>
              </w:rPr>
            </w:pPr>
          </w:p>
        </w:tc>
        <w:tc>
          <w:tcPr>
            <w:tcW w:w="1687" w:type="pct"/>
          </w:tcPr>
          <w:p>
            <w:pPr>
              <w:pStyle w:val="8"/>
              <w:numPr>
                <w:ilvl w:val="0"/>
                <w:numId w:val="11"/>
              </w:numPr>
              <w:spacing w:after="0" w:line="240" w:lineRule="auto"/>
              <w:rPr>
                <w:rFonts w:ascii="Times New Roman" w:hAnsi="Times New Roman" w:eastAsia="Calibri" w:cs="Times New Roman"/>
                <w:sz w:val="20"/>
                <w:szCs w:val="20"/>
                <w:lang w:eastAsia="en-GB"/>
              </w:rPr>
            </w:pPr>
            <w:r>
              <w:rPr>
                <w:rFonts w:ascii="Times New Roman" w:hAnsi="Times New Roman" w:eastAsia="Calibri" w:cs="Times New Roman"/>
                <w:sz w:val="20"/>
                <w:szCs w:val="20"/>
                <w:lang w:eastAsia="en-GB"/>
              </w:rPr>
              <w:t>No. of trained and empowered women who are self-employed or self-dependent</w:t>
            </w:r>
          </w:p>
        </w:tc>
        <w:tc>
          <w:tcPr>
            <w:tcW w:w="615"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w:t>
            </w:r>
          </w:p>
        </w:tc>
        <w:tc>
          <w:tcPr>
            <w:tcW w:w="767"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33</w:t>
            </w:r>
          </w:p>
        </w:tc>
        <w:tc>
          <w:tcPr>
            <w:tcW w:w="613"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647"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Merge w:val="continue"/>
          </w:tcPr>
          <w:p>
            <w:pPr>
              <w:spacing w:after="0" w:line="240" w:lineRule="auto"/>
              <w:jc w:val="both"/>
              <w:rPr>
                <w:rFonts w:ascii="Times New Roman" w:hAnsi="Times New Roman" w:eastAsia="Times New Roman" w:cs="Times New Roman"/>
                <w:sz w:val="20"/>
                <w:szCs w:val="20"/>
                <w:lang w:eastAsia="en-GB"/>
              </w:rPr>
            </w:pPr>
          </w:p>
        </w:tc>
        <w:tc>
          <w:tcPr>
            <w:tcW w:w="1687" w:type="pct"/>
          </w:tcPr>
          <w:p>
            <w:pPr>
              <w:pStyle w:val="8"/>
              <w:numPr>
                <w:ilvl w:val="0"/>
                <w:numId w:val="11"/>
              </w:numPr>
              <w:spacing w:after="0" w:line="240" w:lineRule="auto"/>
              <w:rPr>
                <w:rFonts w:ascii="Times New Roman" w:hAnsi="Times New Roman" w:eastAsia="Calibri" w:cs="Times New Roman"/>
                <w:sz w:val="20"/>
                <w:szCs w:val="20"/>
                <w:lang w:eastAsia="en-GB"/>
              </w:rPr>
            </w:pPr>
            <w:r>
              <w:rPr>
                <w:rFonts w:ascii="Times New Roman" w:hAnsi="Times New Roman" w:eastAsia="Calibri" w:cs="Times New Roman"/>
                <w:sz w:val="20"/>
                <w:szCs w:val="20"/>
                <w:lang w:eastAsia="en-GB"/>
              </w:rPr>
              <w:t>No. of seats held by women in the District Assembly (Assembly Members)</w:t>
            </w:r>
          </w:p>
        </w:tc>
        <w:tc>
          <w:tcPr>
            <w:tcW w:w="615"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w:t>
            </w:r>
          </w:p>
        </w:tc>
        <w:tc>
          <w:tcPr>
            <w:tcW w:w="767"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w:t>
            </w:r>
          </w:p>
        </w:tc>
        <w:tc>
          <w:tcPr>
            <w:tcW w:w="613"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647"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w:t>
            </w:r>
          </w:p>
        </w:tc>
      </w:tr>
    </w:tbl>
    <w:p>
      <w:pPr>
        <w:autoSpaceDE w:val="0"/>
        <w:autoSpaceDN w:val="0"/>
        <w:adjustRightInd w:val="0"/>
        <w:spacing w:after="0" w:line="240" w:lineRule="auto"/>
        <w:jc w:val="both"/>
        <w:rPr>
          <w:rFonts w:ascii="Times New Roman" w:hAnsi="Times New Roman" w:eastAsia="Times New Roman" w:cs="Times New Roman"/>
          <w:b/>
          <w:color w:val="000000"/>
          <w:sz w:val="18"/>
          <w:szCs w:val="18"/>
          <w:lang w:eastAsia="en-GB"/>
        </w:rPr>
      </w:pPr>
      <w:r>
        <w:rPr>
          <w:rFonts w:ascii="Times New Roman" w:hAnsi="Times New Roman" w:eastAsia="Times New Roman" w:cs="Times New Roman"/>
          <w:b/>
          <w:color w:val="000000"/>
          <w:sz w:val="18"/>
          <w:szCs w:val="18"/>
          <w:lang w:eastAsia="en-GB"/>
        </w:rPr>
        <w:t>Source: DSWCD-UWAD, 2021 Report</w:t>
      </w:r>
    </w:p>
    <w:p>
      <w:pPr>
        <w:autoSpaceDE w:val="0"/>
        <w:autoSpaceDN w:val="0"/>
        <w:adjustRightInd w:val="0"/>
        <w:spacing w:after="0" w:line="360" w:lineRule="auto"/>
        <w:ind w:left="720"/>
        <w:jc w:val="both"/>
        <w:rPr>
          <w:rFonts w:ascii="Times New Roman" w:hAnsi="Times New Roman" w:eastAsia="Times New Roman" w:cs="Times New Roman"/>
          <w:b/>
          <w:color w:val="000000"/>
          <w:sz w:val="2"/>
          <w:szCs w:val="18"/>
          <w:lang w:eastAsia="en-GB"/>
        </w:rPr>
      </w:pPr>
    </w:p>
    <w:p>
      <w:pPr>
        <w:autoSpaceDE w:val="0"/>
        <w:autoSpaceDN w:val="0"/>
        <w:adjustRightInd w:val="0"/>
        <w:spacing w:after="0" w:line="360" w:lineRule="auto"/>
        <w:ind w:left="720"/>
        <w:jc w:val="both"/>
        <w:rPr>
          <w:rFonts w:ascii="Times New Roman" w:hAnsi="Times New Roman" w:eastAsia="Times New Roman" w:cs="Times New Roman"/>
          <w:b/>
          <w:color w:val="000000"/>
          <w:sz w:val="18"/>
          <w:szCs w:val="18"/>
          <w:lang w:eastAsia="en-GB"/>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1882"/>
        <w:gridCol w:w="1447"/>
        <w:gridCol w:w="1323"/>
        <w:gridCol w:w="1196"/>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Development Dimension</w:t>
            </w:r>
          </w:p>
        </w:tc>
        <w:tc>
          <w:tcPr>
            <w:tcW w:w="1018"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Indicator</w:t>
            </w:r>
          </w:p>
        </w:tc>
        <w:tc>
          <w:tcPr>
            <w:tcW w:w="783"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Baseline</w:t>
            </w:r>
          </w:p>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(2017)</w:t>
            </w:r>
          </w:p>
        </w:tc>
        <w:tc>
          <w:tcPr>
            <w:tcW w:w="716"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2018-2021 Medium Term Target</w:t>
            </w:r>
          </w:p>
        </w:tc>
        <w:tc>
          <w:tcPr>
            <w:tcW w:w="1565" w:type="pct"/>
            <w:gridSpan w:val="2"/>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Development Outcomes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pct"/>
            <w:vMerge w:val="continue"/>
            <w:shd w:val="clear" w:color="auto" w:fill="BEBEBE" w:themeFill="background1" w:themeFillShade="BF"/>
          </w:tcPr>
          <w:p>
            <w:pPr>
              <w:spacing w:after="0" w:line="240" w:lineRule="auto"/>
              <w:jc w:val="both"/>
              <w:rPr>
                <w:rFonts w:ascii="Times New Roman" w:hAnsi="Times New Roman" w:eastAsia="Times New Roman" w:cs="Times New Roman"/>
                <w:sz w:val="20"/>
                <w:szCs w:val="20"/>
                <w:lang w:eastAsia="en-GB"/>
              </w:rPr>
            </w:pPr>
          </w:p>
        </w:tc>
        <w:tc>
          <w:tcPr>
            <w:tcW w:w="1018" w:type="pct"/>
            <w:vMerge w:val="continue"/>
            <w:shd w:val="clear" w:color="auto" w:fill="BEBEBE" w:themeFill="background1" w:themeFillShade="BF"/>
          </w:tcPr>
          <w:p>
            <w:pPr>
              <w:spacing w:after="0" w:line="240" w:lineRule="auto"/>
              <w:jc w:val="both"/>
              <w:rPr>
                <w:rFonts w:ascii="Times New Roman" w:hAnsi="Times New Roman" w:eastAsia="Times New Roman" w:cs="Times New Roman"/>
                <w:sz w:val="20"/>
                <w:szCs w:val="20"/>
                <w:lang w:eastAsia="en-GB"/>
              </w:rPr>
            </w:pPr>
          </w:p>
        </w:tc>
        <w:tc>
          <w:tcPr>
            <w:tcW w:w="783" w:type="pct"/>
            <w:vMerge w:val="continue"/>
            <w:shd w:val="clear" w:color="auto" w:fill="BEBEBE" w:themeFill="background1" w:themeFillShade="BF"/>
          </w:tcPr>
          <w:p>
            <w:pPr>
              <w:spacing w:after="0" w:line="240" w:lineRule="auto"/>
              <w:jc w:val="both"/>
              <w:rPr>
                <w:rFonts w:ascii="Times New Roman" w:hAnsi="Times New Roman" w:eastAsia="Times New Roman" w:cs="Times New Roman"/>
                <w:sz w:val="20"/>
                <w:szCs w:val="20"/>
                <w:lang w:eastAsia="en-GB"/>
              </w:rPr>
            </w:pPr>
          </w:p>
        </w:tc>
        <w:tc>
          <w:tcPr>
            <w:tcW w:w="716" w:type="pct"/>
            <w:vMerge w:val="continue"/>
            <w:shd w:val="clear" w:color="auto" w:fill="BEBEBE" w:themeFill="background1" w:themeFillShade="BF"/>
          </w:tcPr>
          <w:p>
            <w:pPr>
              <w:spacing w:after="0" w:line="240" w:lineRule="auto"/>
              <w:jc w:val="both"/>
              <w:rPr>
                <w:rFonts w:ascii="Times New Roman" w:hAnsi="Times New Roman" w:eastAsia="Times New Roman" w:cs="Times New Roman"/>
                <w:sz w:val="20"/>
                <w:szCs w:val="20"/>
                <w:lang w:eastAsia="en-GB"/>
              </w:rPr>
            </w:pPr>
          </w:p>
        </w:tc>
        <w:tc>
          <w:tcPr>
            <w:tcW w:w="647" w:type="pc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Year</w:t>
            </w:r>
          </w:p>
        </w:tc>
        <w:tc>
          <w:tcPr>
            <w:tcW w:w="918" w:type="pc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pct"/>
            <w:vMerge w:val="restart"/>
          </w:tcPr>
          <w:p>
            <w:pPr>
              <w:spacing w:after="0" w:line="240" w:lineRule="auto"/>
              <w:rPr>
                <w:rFonts w:ascii="Times New Roman" w:hAnsi="Times New Roman" w:eastAsia="Times New Roman" w:cs="Times New Roman"/>
                <w:b/>
                <w:sz w:val="20"/>
                <w:szCs w:val="20"/>
                <w:lang w:eastAsia="en-GB"/>
              </w:rPr>
            </w:pPr>
            <w:r>
              <w:rPr>
                <w:rFonts w:ascii="Times New Roman" w:hAnsi="Times New Roman" w:eastAsia="Times New Roman" w:cs="Times New Roman"/>
                <w:b/>
                <w:sz w:val="20"/>
                <w:szCs w:val="20"/>
                <w:lang w:eastAsia="en-GB"/>
              </w:rPr>
              <w:t>Environment, Infrastructure and Human Settlement</w:t>
            </w:r>
          </w:p>
        </w:tc>
        <w:tc>
          <w:tcPr>
            <w:tcW w:w="1018" w:type="pct"/>
          </w:tcPr>
          <w:p>
            <w:pPr>
              <w:spacing w:after="0" w:line="240" w:lineRule="auto"/>
              <w:rPr>
                <w:rFonts w:ascii="Times New Roman" w:hAnsi="Times New Roman" w:eastAsia="Calibri" w:cs="Times New Roman"/>
                <w:sz w:val="20"/>
                <w:szCs w:val="20"/>
                <w:lang w:eastAsia="en-GB"/>
              </w:rPr>
            </w:pPr>
            <w:r>
              <w:rPr>
                <w:rFonts w:ascii="Times New Roman" w:hAnsi="Times New Roman" w:eastAsia="Calibri" w:cs="Times New Roman"/>
                <w:sz w:val="20"/>
                <w:szCs w:val="20"/>
                <w:lang w:eastAsia="en-GB"/>
              </w:rPr>
              <w:t>Feeder roads condition mix (km)</w:t>
            </w:r>
          </w:p>
          <w:p>
            <w:pPr>
              <w:pStyle w:val="8"/>
              <w:numPr>
                <w:ilvl w:val="0"/>
                <w:numId w:val="13"/>
              </w:numPr>
              <w:spacing w:after="0" w:line="240" w:lineRule="auto"/>
              <w:rPr>
                <w:rFonts w:ascii="Times New Roman" w:hAnsi="Times New Roman" w:eastAsia="Calibri" w:cs="Times New Roman"/>
                <w:sz w:val="20"/>
                <w:szCs w:val="20"/>
                <w:lang w:eastAsia="en-GB"/>
              </w:rPr>
            </w:pPr>
            <w:r>
              <w:rPr>
                <w:rFonts w:ascii="Times New Roman" w:hAnsi="Times New Roman" w:eastAsia="Calibri" w:cs="Times New Roman"/>
                <w:sz w:val="20"/>
                <w:szCs w:val="20"/>
                <w:lang w:eastAsia="en-GB"/>
              </w:rPr>
              <w:t>Good:</w:t>
            </w:r>
          </w:p>
          <w:p>
            <w:pPr>
              <w:pStyle w:val="8"/>
              <w:numPr>
                <w:ilvl w:val="0"/>
                <w:numId w:val="13"/>
              </w:numPr>
              <w:spacing w:after="0" w:line="240" w:lineRule="auto"/>
              <w:rPr>
                <w:rFonts w:ascii="Times New Roman" w:hAnsi="Times New Roman" w:eastAsia="Calibri" w:cs="Times New Roman"/>
                <w:sz w:val="20"/>
                <w:szCs w:val="20"/>
                <w:lang w:eastAsia="en-GB"/>
              </w:rPr>
            </w:pPr>
            <w:r>
              <w:rPr>
                <w:rFonts w:ascii="Times New Roman" w:hAnsi="Times New Roman" w:eastAsia="Calibri" w:cs="Times New Roman"/>
                <w:sz w:val="20"/>
                <w:szCs w:val="20"/>
                <w:lang w:eastAsia="en-GB"/>
              </w:rPr>
              <w:t>Fair:</w:t>
            </w:r>
          </w:p>
          <w:p>
            <w:pPr>
              <w:pStyle w:val="8"/>
              <w:numPr>
                <w:ilvl w:val="0"/>
                <w:numId w:val="13"/>
              </w:numPr>
              <w:spacing w:after="0" w:line="240" w:lineRule="auto"/>
              <w:rPr>
                <w:rFonts w:ascii="Times New Roman" w:hAnsi="Times New Roman" w:eastAsia="Calibri" w:cs="Times New Roman"/>
                <w:sz w:val="20"/>
                <w:szCs w:val="20"/>
                <w:lang w:eastAsia="en-GB"/>
              </w:rPr>
            </w:pPr>
            <w:r>
              <w:rPr>
                <w:rFonts w:ascii="Times New Roman" w:hAnsi="Times New Roman" w:eastAsia="Calibri" w:cs="Times New Roman"/>
                <w:sz w:val="20"/>
                <w:szCs w:val="20"/>
                <w:lang w:eastAsia="en-GB"/>
              </w:rPr>
              <w:t>Poor:</w:t>
            </w:r>
          </w:p>
        </w:tc>
        <w:tc>
          <w:tcPr>
            <w:tcW w:w="783" w:type="pct"/>
          </w:tcPr>
          <w:p>
            <w:pPr>
              <w:spacing w:after="0" w:line="240" w:lineRule="auto"/>
              <w:jc w:val="center"/>
              <w:rPr>
                <w:rFonts w:ascii="Times New Roman" w:hAnsi="Times New Roman" w:eastAsia="Times New Roman" w:cs="Times New Roman"/>
                <w:sz w:val="20"/>
                <w:szCs w:val="20"/>
                <w:lang w:eastAsia="en-GB"/>
              </w:rPr>
            </w:pPr>
          </w:p>
          <w:p>
            <w:pPr>
              <w:spacing w:after="0" w:line="240" w:lineRule="auto"/>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19.6</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24.4</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66.0</w:t>
            </w:r>
          </w:p>
        </w:tc>
        <w:tc>
          <w:tcPr>
            <w:tcW w:w="716" w:type="pct"/>
          </w:tcPr>
          <w:p>
            <w:pPr>
              <w:spacing w:after="0" w:line="240" w:lineRule="auto"/>
              <w:jc w:val="center"/>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70</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50</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40</w:t>
            </w:r>
          </w:p>
        </w:tc>
        <w:tc>
          <w:tcPr>
            <w:tcW w:w="647"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918"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45km</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65km</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pct"/>
            <w:vMerge w:val="continue"/>
          </w:tcPr>
          <w:p>
            <w:pPr>
              <w:spacing w:after="0" w:line="240" w:lineRule="auto"/>
              <w:jc w:val="both"/>
              <w:rPr>
                <w:rFonts w:ascii="Times New Roman" w:hAnsi="Times New Roman" w:eastAsia="Times New Roman" w:cs="Times New Roman"/>
                <w:sz w:val="20"/>
                <w:szCs w:val="20"/>
                <w:lang w:eastAsia="en-GB"/>
              </w:rPr>
            </w:pPr>
          </w:p>
        </w:tc>
        <w:tc>
          <w:tcPr>
            <w:tcW w:w="1018" w:type="pct"/>
          </w:tcPr>
          <w:p>
            <w:pPr>
              <w:spacing w:after="0" w:line="240" w:lineRule="auto"/>
              <w:rPr>
                <w:rFonts w:ascii="Times New Roman" w:hAnsi="Times New Roman" w:eastAsia="Calibri" w:cs="Times New Roman"/>
                <w:sz w:val="20"/>
                <w:szCs w:val="20"/>
                <w:lang w:eastAsia="en-GB"/>
              </w:rPr>
            </w:pPr>
            <w:r>
              <w:rPr>
                <w:rFonts w:ascii="Times New Roman" w:hAnsi="Times New Roman" w:eastAsia="Calibri" w:cs="Times New Roman"/>
                <w:sz w:val="20"/>
                <w:szCs w:val="20"/>
                <w:lang w:eastAsia="en-GB"/>
              </w:rPr>
              <w:t>No. of road crashes/accidents</w:t>
            </w:r>
          </w:p>
          <w:p>
            <w:pPr>
              <w:pStyle w:val="8"/>
              <w:numPr>
                <w:ilvl w:val="0"/>
                <w:numId w:val="14"/>
              </w:numPr>
              <w:spacing w:after="0" w:line="240" w:lineRule="auto"/>
              <w:rPr>
                <w:rFonts w:ascii="Times New Roman" w:hAnsi="Times New Roman" w:eastAsia="Calibri" w:cs="Times New Roman"/>
                <w:sz w:val="20"/>
                <w:szCs w:val="20"/>
                <w:lang w:eastAsia="en-GB"/>
              </w:rPr>
            </w:pPr>
            <w:r>
              <w:rPr>
                <w:rFonts w:ascii="Times New Roman" w:hAnsi="Times New Roman" w:eastAsia="Calibri" w:cs="Times New Roman"/>
                <w:sz w:val="20"/>
                <w:szCs w:val="20"/>
                <w:lang w:eastAsia="en-GB"/>
              </w:rPr>
              <w:t>Fatal accidents</w:t>
            </w:r>
          </w:p>
          <w:p>
            <w:pPr>
              <w:pStyle w:val="8"/>
              <w:numPr>
                <w:ilvl w:val="0"/>
                <w:numId w:val="14"/>
              </w:numPr>
              <w:spacing w:after="0" w:line="240" w:lineRule="auto"/>
              <w:rPr>
                <w:rFonts w:ascii="Times New Roman" w:hAnsi="Times New Roman" w:eastAsia="Calibri" w:cs="Times New Roman"/>
                <w:sz w:val="20"/>
                <w:szCs w:val="20"/>
                <w:lang w:eastAsia="en-GB"/>
              </w:rPr>
            </w:pPr>
            <w:r>
              <w:rPr>
                <w:rFonts w:ascii="Times New Roman" w:hAnsi="Times New Roman" w:eastAsia="Calibri" w:cs="Times New Roman"/>
                <w:sz w:val="20"/>
                <w:szCs w:val="20"/>
                <w:lang w:eastAsia="en-GB"/>
              </w:rPr>
              <w:t>Casualties</w:t>
            </w:r>
          </w:p>
        </w:tc>
        <w:tc>
          <w:tcPr>
            <w:tcW w:w="783" w:type="pct"/>
          </w:tcPr>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10</w:t>
            </w:r>
          </w:p>
        </w:tc>
        <w:tc>
          <w:tcPr>
            <w:tcW w:w="716" w:type="pct"/>
          </w:tcPr>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3</w:t>
            </w:r>
          </w:p>
        </w:tc>
        <w:tc>
          <w:tcPr>
            <w:tcW w:w="647"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918" w:type="pct"/>
          </w:tcPr>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41</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13</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28</w:t>
            </w:r>
          </w:p>
        </w:tc>
      </w:tr>
    </w:tbl>
    <w:p>
      <w:pPr>
        <w:autoSpaceDE w:val="0"/>
        <w:autoSpaceDN w:val="0"/>
        <w:adjustRightInd w:val="0"/>
        <w:spacing w:after="0" w:line="360" w:lineRule="auto"/>
        <w:jc w:val="both"/>
        <w:rPr>
          <w:rFonts w:ascii="Times New Roman" w:hAnsi="Times New Roman" w:eastAsia="Times New Roman" w:cs="Times New Roman"/>
          <w:b/>
          <w:color w:val="000000"/>
          <w:sz w:val="18"/>
          <w:szCs w:val="18"/>
          <w:lang w:eastAsia="en-GB"/>
        </w:rPr>
      </w:pPr>
      <w:r>
        <w:rPr>
          <w:rFonts w:ascii="Times New Roman" w:hAnsi="Times New Roman" w:eastAsia="Times New Roman" w:cs="Times New Roman"/>
          <w:b/>
          <w:color w:val="000000"/>
          <w:sz w:val="18"/>
          <w:szCs w:val="18"/>
          <w:lang w:eastAsia="en-GB"/>
        </w:rPr>
        <w:t>Source: DWD, 2021.</w:t>
      </w:r>
    </w:p>
    <w:p>
      <w:pPr>
        <w:autoSpaceDE w:val="0"/>
        <w:autoSpaceDN w:val="0"/>
        <w:adjustRightInd w:val="0"/>
        <w:spacing w:after="0" w:line="360" w:lineRule="auto"/>
        <w:jc w:val="both"/>
        <w:rPr>
          <w:rFonts w:ascii="Times New Roman" w:hAnsi="Times New Roman" w:eastAsia="Times New Roman" w:cs="Times New Roman"/>
          <w:b/>
          <w:color w:val="000000"/>
          <w:sz w:val="18"/>
          <w:szCs w:val="18"/>
          <w:lang w:eastAsia="en-GB"/>
        </w:rPr>
      </w:pPr>
    </w:p>
    <w:p>
      <w:pPr>
        <w:autoSpaceDE w:val="0"/>
        <w:autoSpaceDN w:val="0"/>
        <w:adjustRightInd w:val="0"/>
        <w:spacing w:after="0" w:line="360" w:lineRule="auto"/>
        <w:jc w:val="both"/>
        <w:rPr>
          <w:rFonts w:ascii="Times New Roman" w:hAnsi="Times New Roman" w:eastAsia="Times New Roman" w:cs="Times New Roman"/>
          <w:b/>
          <w:color w:val="000000"/>
          <w:sz w:val="18"/>
          <w:szCs w:val="18"/>
          <w:lang w:eastAsia="en-GB"/>
        </w:rPr>
      </w:pPr>
    </w:p>
    <w:p>
      <w:pPr>
        <w:autoSpaceDE w:val="0"/>
        <w:autoSpaceDN w:val="0"/>
        <w:adjustRightInd w:val="0"/>
        <w:spacing w:after="0" w:line="360" w:lineRule="auto"/>
        <w:jc w:val="both"/>
        <w:rPr>
          <w:rFonts w:ascii="Times New Roman" w:hAnsi="Times New Roman" w:eastAsia="Times New Roman" w:cs="Times New Roman"/>
          <w:b/>
          <w:color w:val="000000"/>
          <w:sz w:val="18"/>
          <w:szCs w:val="18"/>
          <w:lang w:eastAsia="en-GB"/>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2150"/>
        <w:gridCol w:w="1375"/>
        <w:gridCol w:w="1250"/>
        <w:gridCol w:w="1122"/>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Development Dimension</w:t>
            </w:r>
          </w:p>
        </w:tc>
        <w:tc>
          <w:tcPr>
            <w:tcW w:w="1163"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Indicator</w:t>
            </w:r>
          </w:p>
        </w:tc>
        <w:tc>
          <w:tcPr>
            <w:tcW w:w="744"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Baseline</w:t>
            </w:r>
          </w:p>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(2017)</w:t>
            </w:r>
          </w:p>
        </w:tc>
        <w:tc>
          <w:tcPr>
            <w:tcW w:w="676" w:type="pct"/>
            <w:vMerge w:val="restar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2018-2021 Medium Term Target</w:t>
            </w:r>
          </w:p>
        </w:tc>
        <w:tc>
          <w:tcPr>
            <w:tcW w:w="1485" w:type="pct"/>
            <w:gridSpan w:val="2"/>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Development Outcomes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Merge w:val="continue"/>
          </w:tcPr>
          <w:p>
            <w:pPr>
              <w:spacing w:after="0" w:line="240" w:lineRule="auto"/>
              <w:jc w:val="both"/>
              <w:rPr>
                <w:rFonts w:ascii="Times New Roman" w:hAnsi="Times New Roman" w:eastAsia="Times New Roman" w:cs="Times New Roman"/>
                <w:sz w:val="20"/>
                <w:szCs w:val="20"/>
                <w:lang w:eastAsia="en-GB"/>
              </w:rPr>
            </w:pPr>
          </w:p>
        </w:tc>
        <w:tc>
          <w:tcPr>
            <w:tcW w:w="1163" w:type="pct"/>
            <w:vMerge w:val="continue"/>
          </w:tcPr>
          <w:p>
            <w:pPr>
              <w:spacing w:after="0" w:line="240" w:lineRule="auto"/>
              <w:jc w:val="both"/>
              <w:rPr>
                <w:rFonts w:ascii="Times New Roman" w:hAnsi="Times New Roman" w:eastAsia="Times New Roman" w:cs="Times New Roman"/>
                <w:sz w:val="20"/>
                <w:szCs w:val="20"/>
                <w:lang w:eastAsia="en-GB"/>
              </w:rPr>
            </w:pPr>
          </w:p>
        </w:tc>
        <w:tc>
          <w:tcPr>
            <w:tcW w:w="744" w:type="pct"/>
            <w:vMerge w:val="continue"/>
          </w:tcPr>
          <w:p>
            <w:pPr>
              <w:spacing w:after="0" w:line="240" w:lineRule="auto"/>
              <w:jc w:val="both"/>
              <w:rPr>
                <w:rFonts w:ascii="Times New Roman" w:hAnsi="Times New Roman" w:eastAsia="Times New Roman" w:cs="Times New Roman"/>
                <w:sz w:val="20"/>
                <w:szCs w:val="20"/>
                <w:lang w:eastAsia="en-GB"/>
              </w:rPr>
            </w:pPr>
          </w:p>
        </w:tc>
        <w:tc>
          <w:tcPr>
            <w:tcW w:w="676" w:type="pct"/>
            <w:vMerge w:val="continue"/>
          </w:tcPr>
          <w:p>
            <w:pPr>
              <w:spacing w:after="0" w:line="240" w:lineRule="auto"/>
              <w:jc w:val="both"/>
              <w:rPr>
                <w:rFonts w:ascii="Times New Roman" w:hAnsi="Times New Roman" w:eastAsia="Times New Roman" w:cs="Times New Roman"/>
                <w:sz w:val="20"/>
                <w:szCs w:val="20"/>
                <w:lang w:eastAsia="en-GB"/>
              </w:rPr>
            </w:pPr>
          </w:p>
        </w:tc>
        <w:tc>
          <w:tcPr>
            <w:tcW w:w="607" w:type="pct"/>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Year</w:t>
            </w:r>
          </w:p>
        </w:tc>
        <w:tc>
          <w:tcPr>
            <w:tcW w:w="878" w:type="pct"/>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Merge w:val="restart"/>
          </w:tcPr>
          <w:p>
            <w:pPr>
              <w:spacing w:before="240" w:after="0" w:line="240" w:lineRule="auto"/>
              <w:rPr>
                <w:rFonts w:ascii="Times New Roman" w:hAnsi="Times New Roman" w:eastAsia="Times New Roman" w:cs="Times New Roman"/>
                <w:b/>
                <w:sz w:val="20"/>
                <w:szCs w:val="20"/>
                <w:lang w:eastAsia="en-GB"/>
              </w:rPr>
            </w:pPr>
            <w:r>
              <w:rPr>
                <w:rFonts w:ascii="Times New Roman" w:hAnsi="Times New Roman" w:eastAsia="Times New Roman" w:cs="Times New Roman"/>
                <w:b/>
                <w:sz w:val="20"/>
                <w:szCs w:val="20"/>
                <w:lang w:eastAsia="en-GB"/>
              </w:rPr>
              <w:t>Governance, Corruption and Public Accountability</w:t>
            </w:r>
          </w:p>
        </w:tc>
        <w:tc>
          <w:tcPr>
            <w:tcW w:w="1163" w:type="pct"/>
          </w:tcPr>
          <w:p>
            <w:pPr>
              <w:spacing w:after="0" w:line="240" w:lineRule="auto"/>
              <w:rPr>
                <w:rFonts w:ascii="Times New Roman" w:hAnsi="Times New Roman" w:eastAsia="Calibri" w:cs="Times New Roman"/>
                <w:sz w:val="20"/>
                <w:szCs w:val="20"/>
                <w:lang w:eastAsia="en-GB"/>
              </w:rPr>
            </w:pPr>
            <w:r>
              <w:rPr>
                <w:rFonts w:ascii="Times New Roman" w:hAnsi="Times New Roman" w:eastAsia="Calibri" w:cs="Times New Roman"/>
                <w:sz w:val="20"/>
                <w:szCs w:val="20"/>
                <w:lang w:eastAsia="en-GB"/>
              </w:rPr>
              <w:t>Police - citizen ratio</w:t>
            </w:r>
          </w:p>
        </w:tc>
        <w:tc>
          <w:tcPr>
            <w:tcW w:w="744" w:type="pct"/>
          </w:tcPr>
          <w:p>
            <w:pPr>
              <w:spacing w:after="0" w:line="240" w:lineRule="auto"/>
              <w:jc w:val="center"/>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1:4500</w:t>
            </w:r>
          </w:p>
        </w:tc>
        <w:tc>
          <w:tcPr>
            <w:tcW w:w="676" w:type="pct"/>
          </w:tcPr>
          <w:p>
            <w:pPr>
              <w:spacing w:after="0" w:line="240" w:lineRule="auto"/>
              <w:jc w:val="center"/>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1:1500</w:t>
            </w:r>
          </w:p>
        </w:tc>
        <w:tc>
          <w:tcPr>
            <w:tcW w:w="607"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878"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Merge w:val="continue"/>
          </w:tcPr>
          <w:p>
            <w:pPr>
              <w:spacing w:before="240" w:after="0" w:line="240" w:lineRule="auto"/>
              <w:rPr>
                <w:rFonts w:ascii="Times New Roman" w:hAnsi="Times New Roman" w:eastAsia="Times New Roman" w:cs="Times New Roman"/>
                <w:b/>
                <w:sz w:val="20"/>
                <w:szCs w:val="20"/>
                <w:lang w:eastAsia="en-GB"/>
              </w:rPr>
            </w:pPr>
          </w:p>
        </w:tc>
        <w:tc>
          <w:tcPr>
            <w:tcW w:w="1163" w:type="pct"/>
          </w:tcPr>
          <w:p>
            <w:pPr>
              <w:spacing w:after="0" w:line="240" w:lineRule="auto"/>
              <w:rPr>
                <w:rFonts w:ascii="Times New Roman" w:hAnsi="Times New Roman" w:eastAsia="Calibri" w:cs="Times New Roman"/>
                <w:sz w:val="20"/>
                <w:szCs w:val="20"/>
                <w:lang w:eastAsia="en-GB"/>
              </w:rPr>
            </w:pPr>
            <w:r>
              <w:rPr>
                <w:rFonts w:ascii="Times New Roman" w:hAnsi="Times New Roman" w:eastAsia="Calibri" w:cs="Times New Roman"/>
                <w:sz w:val="20"/>
                <w:szCs w:val="20"/>
                <w:lang w:eastAsia="en-GB"/>
              </w:rPr>
              <w:t>No. of reported crime cases:</w:t>
            </w:r>
          </w:p>
          <w:p>
            <w:pPr>
              <w:numPr>
                <w:ilvl w:val="0"/>
                <w:numId w:val="15"/>
              </w:numPr>
              <w:spacing w:after="0" w:line="240" w:lineRule="auto"/>
              <w:contextualSpacing/>
              <w:rPr>
                <w:rFonts w:ascii="Times New Roman" w:hAnsi="Times New Roman" w:eastAsia="Calibri" w:cs="Times New Roman"/>
                <w:sz w:val="20"/>
                <w:szCs w:val="20"/>
                <w:lang w:eastAsia="en-GB"/>
              </w:rPr>
            </w:pPr>
            <w:r>
              <w:rPr>
                <w:rFonts w:ascii="Times New Roman" w:hAnsi="Times New Roman" w:eastAsia="Calibri" w:cs="Times New Roman"/>
                <w:sz w:val="20"/>
                <w:szCs w:val="20"/>
                <w:lang w:eastAsia="en-GB"/>
              </w:rPr>
              <w:t>Civil</w:t>
            </w:r>
          </w:p>
          <w:p>
            <w:pPr>
              <w:numPr>
                <w:ilvl w:val="0"/>
                <w:numId w:val="15"/>
              </w:numPr>
              <w:spacing w:after="0" w:line="240" w:lineRule="auto"/>
              <w:contextualSpacing/>
              <w:rPr>
                <w:rFonts w:ascii="Times New Roman" w:hAnsi="Times New Roman" w:eastAsia="Calibri" w:cs="Times New Roman"/>
                <w:sz w:val="20"/>
                <w:szCs w:val="20"/>
                <w:lang w:eastAsia="en-GB"/>
              </w:rPr>
            </w:pPr>
            <w:r>
              <w:rPr>
                <w:rFonts w:ascii="Times New Roman" w:hAnsi="Times New Roman" w:eastAsia="Calibri" w:cs="Times New Roman"/>
                <w:sz w:val="20"/>
                <w:szCs w:val="20"/>
                <w:lang w:eastAsia="en-GB"/>
              </w:rPr>
              <w:t>Criminal</w:t>
            </w:r>
          </w:p>
        </w:tc>
        <w:tc>
          <w:tcPr>
            <w:tcW w:w="744" w:type="pct"/>
          </w:tcPr>
          <w:p>
            <w:pPr>
              <w:spacing w:after="0" w:line="240" w:lineRule="auto"/>
              <w:jc w:val="center"/>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2</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255</w:t>
            </w:r>
          </w:p>
        </w:tc>
        <w:tc>
          <w:tcPr>
            <w:tcW w:w="676" w:type="pct"/>
          </w:tcPr>
          <w:p>
            <w:pPr>
              <w:spacing w:after="0" w:line="240" w:lineRule="auto"/>
              <w:jc w:val="center"/>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0</w:t>
            </w:r>
          </w:p>
          <w:p>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50</w:t>
            </w:r>
          </w:p>
        </w:tc>
        <w:tc>
          <w:tcPr>
            <w:tcW w:w="607"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2021</w:t>
            </w:r>
          </w:p>
        </w:tc>
        <w:tc>
          <w:tcPr>
            <w:tcW w:w="878" w:type="pct"/>
          </w:tcPr>
          <w:p>
            <w:pPr>
              <w:autoSpaceDE w:val="0"/>
              <w:autoSpaceDN w:val="0"/>
              <w:adjustRightInd w:val="0"/>
              <w:spacing w:after="0" w:line="240" w:lineRule="auto"/>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rPr>
                <w:rFonts w:ascii="Times New Roman" w:hAnsi="Times New Roman" w:eastAsia="Times New Roman" w:cs="Times New Roman"/>
                <w:color w:val="000000"/>
                <w:sz w:val="20"/>
                <w:szCs w:val="20"/>
                <w:lang w:eastAsia="en-GB"/>
              </w:rPr>
            </w:pP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Nil</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153</w:t>
            </w:r>
          </w:p>
        </w:tc>
      </w:tr>
    </w:tbl>
    <w:p>
      <w:pPr>
        <w:autoSpaceDE w:val="0"/>
        <w:autoSpaceDN w:val="0"/>
        <w:adjustRightInd w:val="0"/>
        <w:spacing w:after="0" w:line="360" w:lineRule="auto"/>
        <w:jc w:val="both"/>
        <w:rPr>
          <w:rFonts w:ascii="Times New Roman" w:hAnsi="Times New Roman" w:eastAsia="Times New Roman" w:cs="Times New Roman"/>
          <w:b/>
          <w:color w:val="000000"/>
          <w:sz w:val="18"/>
          <w:szCs w:val="18"/>
          <w:lang w:eastAsia="en-GB"/>
        </w:rPr>
      </w:pPr>
      <w:r>
        <w:rPr>
          <w:rFonts w:ascii="Times New Roman" w:hAnsi="Times New Roman" w:eastAsia="Times New Roman" w:cs="Times New Roman"/>
          <w:b/>
          <w:color w:val="000000"/>
          <w:sz w:val="18"/>
          <w:szCs w:val="18"/>
          <w:lang w:eastAsia="en-GB"/>
        </w:rPr>
        <w:t>Source: DPCU, 2021.</w:t>
      </w:r>
    </w:p>
    <w:p>
      <w:pPr>
        <w:autoSpaceDE w:val="0"/>
        <w:autoSpaceDN w:val="0"/>
        <w:adjustRightInd w:val="0"/>
        <w:spacing w:after="0" w:line="360" w:lineRule="auto"/>
        <w:ind w:left="720"/>
        <w:jc w:val="both"/>
        <w:rPr>
          <w:rFonts w:ascii="Times New Roman" w:hAnsi="Times New Roman" w:eastAsia="Times New Roman" w:cs="Times New Roman"/>
          <w:b/>
          <w:color w:val="000000"/>
          <w:sz w:val="18"/>
          <w:szCs w:val="18"/>
          <w:lang w:eastAsia="en-GB"/>
        </w:rPr>
      </w:pPr>
    </w:p>
    <w:p>
      <w:pPr>
        <w:pStyle w:val="3"/>
        <w:spacing w:before="0" w:line="240" w:lineRule="auto"/>
        <w:rPr>
          <w:rFonts w:eastAsia="Times New Roman" w:cs="Times New Roman"/>
          <w:sz w:val="20"/>
          <w:szCs w:val="24"/>
          <w:lang w:eastAsia="en-GB"/>
        </w:rPr>
      </w:pPr>
      <w:bookmarkStart w:id="21" w:name="_Toc98244074"/>
      <w:bookmarkStart w:id="22" w:name="_Toc108555439"/>
      <w:bookmarkStart w:id="23" w:name="_Toc98242859"/>
      <w:r>
        <w:rPr>
          <w:rFonts w:eastAsia="Times New Roman" w:cs="Times New Roman"/>
          <w:color w:val="000000"/>
          <w:sz w:val="20"/>
          <w:szCs w:val="24"/>
          <w:lang w:eastAsia="en-GB"/>
        </w:rPr>
        <w:t xml:space="preserve">Table 6: </w:t>
      </w:r>
      <w:r>
        <w:rPr>
          <w:rFonts w:eastAsia="Times New Roman" w:cs="Times New Roman"/>
          <w:sz w:val="20"/>
          <w:szCs w:val="24"/>
          <w:lang w:eastAsia="en-GB"/>
        </w:rPr>
        <w:t>Financial Performance 2018-2021</w:t>
      </w:r>
      <w:bookmarkEnd w:id="21"/>
      <w:bookmarkEnd w:id="22"/>
      <w:bookmarkEnd w:id="23"/>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5"/>
        <w:gridCol w:w="2603"/>
        <w:gridCol w:w="2462"/>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pc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Source of Funds</w:t>
            </w:r>
          </w:p>
        </w:tc>
        <w:tc>
          <w:tcPr>
            <w:tcW w:w="1408" w:type="pc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Total Estimated cost of Plan</w:t>
            </w:r>
          </w:p>
        </w:tc>
        <w:tc>
          <w:tcPr>
            <w:tcW w:w="1332" w:type="pc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Total Amount Received</w:t>
            </w:r>
          </w:p>
        </w:tc>
        <w:tc>
          <w:tcPr>
            <w:tcW w:w="1164" w:type="pct"/>
            <w:shd w:val="clear" w:color="auto" w:fill="BEBEBE" w:themeFill="background1" w:themeFillShade="BF"/>
          </w:tcPr>
          <w:p>
            <w:pPr>
              <w:autoSpaceDE w:val="0"/>
              <w:autoSpaceDN w:val="0"/>
              <w:adjustRightInd w:val="0"/>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Variance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GOG</w:t>
            </w:r>
          </w:p>
        </w:tc>
        <w:tc>
          <w:tcPr>
            <w:tcW w:w="1408" w:type="pct"/>
          </w:tcPr>
          <w:p>
            <w:pPr>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8,759,215.76</w:t>
            </w:r>
          </w:p>
        </w:tc>
        <w:tc>
          <w:tcPr>
            <w:tcW w:w="1332" w:type="pct"/>
          </w:tcPr>
          <w:p>
            <w:pPr>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6,613,636.33</w:t>
            </w:r>
          </w:p>
        </w:tc>
        <w:tc>
          <w:tcPr>
            <w:tcW w:w="1164"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(2,145,579.43)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IGF</w:t>
            </w:r>
          </w:p>
        </w:tc>
        <w:tc>
          <w:tcPr>
            <w:tcW w:w="1408" w:type="pct"/>
          </w:tcPr>
          <w:p>
            <w:pPr>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2,518,290.00</w:t>
            </w:r>
          </w:p>
        </w:tc>
        <w:tc>
          <w:tcPr>
            <w:tcW w:w="1332" w:type="pct"/>
          </w:tcPr>
          <w:p>
            <w:pPr>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2,144,609.45</w:t>
            </w:r>
          </w:p>
        </w:tc>
        <w:tc>
          <w:tcPr>
            <w:tcW w:w="1164"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(373,680.55)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DACF</w:t>
            </w:r>
          </w:p>
        </w:tc>
        <w:tc>
          <w:tcPr>
            <w:tcW w:w="1408" w:type="pct"/>
          </w:tcPr>
          <w:p>
            <w:pPr>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15,778,001.44</w:t>
            </w:r>
          </w:p>
        </w:tc>
        <w:tc>
          <w:tcPr>
            <w:tcW w:w="1332" w:type="pct"/>
          </w:tcPr>
          <w:p>
            <w:pPr>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5,793,154.63</w:t>
            </w:r>
          </w:p>
        </w:tc>
        <w:tc>
          <w:tcPr>
            <w:tcW w:w="1164"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(9,984,846.81)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DACF-RFG</w:t>
            </w:r>
          </w:p>
        </w:tc>
        <w:tc>
          <w:tcPr>
            <w:tcW w:w="1408" w:type="pct"/>
          </w:tcPr>
          <w:p>
            <w:pPr>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3,229,724.34</w:t>
            </w:r>
          </w:p>
        </w:tc>
        <w:tc>
          <w:tcPr>
            <w:tcW w:w="1332" w:type="pct"/>
          </w:tcPr>
          <w:p>
            <w:pPr>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1,952,689.40</w:t>
            </w:r>
          </w:p>
        </w:tc>
        <w:tc>
          <w:tcPr>
            <w:tcW w:w="1164"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(1,277,034.94)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DPs</w:t>
            </w:r>
          </w:p>
          <w:p>
            <w:pPr>
              <w:autoSpaceDE w:val="0"/>
              <w:autoSpaceDN w:val="0"/>
              <w:adjustRightInd w:val="0"/>
              <w:spacing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AGRIC. DONOR</w:t>
            </w:r>
          </w:p>
        </w:tc>
        <w:tc>
          <w:tcPr>
            <w:tcW w:w="1408" w:type="pct"/>
          </w:tcPr>
          <w:p>
            <w:pPr>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566,310.08</w:t>
            </w:r>
          </w:p>
        </w:tc>
        <w:tc>
          <w:tcPr>
            <w:tcW w:w="1332" w:type="pct"/>
          </w:tcPr>
          <w:p>
            <w:pPr>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421,000.48</w:t>
            </w:r>
          </w:p>
        </w:tc>
        <w:tc>
          <w:tcPr>
            <w:tcW w:w="1164"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(145,309.60)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pct"/>
          </w:tcPr>
          <w:p>
            <w:pPr>
              <w:autoSpaceDE w:val="0"/>
              <w:autoSpaceDN w:val="0"/>
              <w:adjustRightInd w:val="0"/>
              <w:spacing w:before="240"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OTHERS</w:t>
            </w:r>
          </w:p>
        </w:tc>
        <w:tc>
          <w:tcPr>
            <w:tcW w:w="1408"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p>
        </w:tc>
        <w:tc>
          <w:tcPr>
            <w:tcW w:w="1332"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p>
        </w:tc>
        <w:tc>
          <w:tcPr>
            <w:tcW w:w="1164"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pct"/>
          </w:tcPr>
          <w:p>
            <w:pPr>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DACF-MP</w:t>
            </w:r>
          </w:p>
        </w:tc>
        <w:tc>
          <w:tcPr>
            <w:tcW w:w="1408"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1,500,000.00</w:t>
            </w:r>
          </w:p>
        </w:tc>
        <w:tc>
          <w:tcPr>
            <w:tcW w:w="1332" w:type="pct"/>
          </w:tcPr>
          <w:p>
            <w:pPr>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1,048,413.53</w:t>
            </w:r>
          </w:p>
        </w:tc>
        <w:tc>
          <w:tcPr>
            <w:tcW w:w="1164"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(451,586.47)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96"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PWD</w:t>
            </w:r>
          </w:p>
        </w:tc>
        <w:tc>
          <w:tcPr>
            <w:tcW w:w="1408" w:type="pct"/>
          </w:tcPr>
          <w:p>
            <w:pPr>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882,453.00</w:t>
            </w:r>
          </w:p>
        </w:tc>
        <w:tc>
          <w:tcPr>
            <w:tcW w:w="1332" w:type="pct"/>
          </w:tcPr>
          <w:p>
            <w:pPr>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655,696.31</w:t>
            </w:r>
          </w:p>
        </w:tc>
        <w:tc>
          <w:tcPr>
            <w:tcW w:w="1164" w:type="pct"/>
          </w:tcPr>
          <w:p>
            <w:pPr>
              <w:autoSpaceDE w:val="0"/>
              <w:autoSpaceDN w:val="0"/>
              <w:adjustRightInd w:val="0"/>
              <w:spacing w:before="240" w:after="0" w:line="24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(226,756.69)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pct"/>
          </w:tcPr>
          <w:p>
            <w:pPr>
              <w:autoSpaceDE w:val="0"/>
              <w:autoSpaceDN w:val="0"/>
              <w:adjustRightInd w:val="0"/>
              <w:spacing w:before="240" w:after="0" w:line="240" w:lineRule="auto"/>
              <w:jc w:val="center"/>
              <w:rPr>
                <w:rFonts w:ascii="Times New Roman" w:hAnsi="Times New Roman" w:eastAsia="Times New Roman" w:cs="Times New Roman"/>
                <w:b/>
                <w:sz w:val="20"/>
                <w:szCs w:val="20"/>
                <w:lang w:eastAsia="en-GB"/>
              </w:rPr>
            </w:pPr>
            <w:r>
              <w:rPr>
                <w:rFonts w:ascii="Times New Roman" w:hAnsi="Times New Roman" w:eastAsia="Times New Roman" w:cs="Times New Roman"/>
                <w:b/>
                <w:sz w:val="20"/>
                <w:szCs w:val="20"/>
                <w:lang w:eastAsia="en-GB"/>
              </w:rPr>
              <w:t>TOTAL</w:t>
            </w:r>
          </w:p>
        </w:tc>
        <w:tc>
          <w:tcPr>
            <w:tcW w:w="1408" w:type="pct"/>
            <w:vAlign w:val="center"/>
          </w:tcPr>
          <w:p>
            <w:pPr>
              <w:spacing w:before="240" w:after="0"/>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33,233,994.62</w:t>
            </w:r>
          </w:p>
        </w:tc>
        <w:tc>
          <w:tcPr>
            <w:tcW w:w="1332" w:type="pct"/>
            <w:vAlign w:val="center"/>
          </w:tcPr>
          <w:p>
            <w:pPr>
              <w:spacing w:before="240" w:after="0"/>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18,629,200.13</w:t>
            </w:r>
          </w:p>
        </w:tc>
        <w:tc>
          <w:tcPr>
            <w:tcW w:w="1164" w:type="pct"/>
            <w:vAlign w:val="center"/>
          </w:tcPr>
          <w:p>
            <w:pPr>
              <w:spacing w:before="240" w:after="0"/>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(14,604,794.49)</w:t>
            </w:r>
          </w:p>
        </w:tc>
      </w:tr>
    </w:tbl>
    <w:p>
      <w:pPr>
        <w:autoSpaceDE w:val="0"/>
        <w:autoSpaceDN w:val="0"/>
        <w:adjustRightInd w:val="0"/>
        <w:spacing w:after="0" w:line="360" w:lineRule="auto"/>
        <w:ind w:left="720"/>
        <w:jc w:val="both"/>
        <w:rPr>
          <w:rFonts w:ascii="Times New Roman" w:hAnsi="Times New Roman" w:eastAsia="Times New Roman" w:cs="Times New Roman"/>
          <w:color w:val="000000"/>
          <w:sz w:val="24"/>
          <w:szCs w:val="24"/>
          <w:lang w:eastAsia="en-GB"/>
        </w:rPr>
      </w:pPr>
    </w:p>
    <w:p>
      <w:pPr>
        <w:pStyle w:val="3"/>
        <w:spacing w:before="0"/>
        <w:rPr>
          <w:rFonts w:eastAsia="Times New Roman" w:cs="Times New Roman"/>
          <w:lang w:eastAsia="en-GB"/>
        </w:rPr>
      </w:pPr>
      <w:bookmarkStart w:id="24" w:name="_Toc84515471"/>
      <w:bookmarkStart w:id="25" w:name="_Toc108555440"/>
      <w:r>
        <w:rPr>
          <w:rFonts w:eastAsia="Times New Roman" w:cs="Times New Roman"/>
          <w:lang w:eastAsia="en-GB"/>
        </w:rPr>
        <w:t>1.3 KEY CHALLENGES ENCOUNTERED DURING THE PLAN IMPLEMENTATION</w:t>
      </w:r>
      <w:bookmarkEnd w:id="24"/>
      <w:bookmarkEnd w:id="25"/>
    </w:p>
    <w:p>
      <w:pPr>
        <w:numPr>
          <w:ilvl w:val="0"/>
          <w:numId w:val="16"/>
        </w:numPr>
        <w:autoSpaceDE w:val="0"/>
        <w:autoSpaceDN w:val="0"/>
        <w:adjustRightInd w:val="0"/>
        <w:spacing w:after="0" w:line="360" w:lineRule="auto"/>
        <w:contextualSpacing/>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Inadequate and delay in the release of funds especially, District Assembly Common Funds (DACF) and DACF-RFG, coupled with inadequate revenue generated from the Internally Generated Funds (IGF) affected the implementation of the plan</w:t>
      </w:r>
    </w:p>
    <w:p>
      <w:pPr>
        <w:numPr>
          <w:ilvl w:val="0"/>
          <w:numId w:val="16"/>
        </w:numPr>
        <w:autoSpaceDE w:val="0"/>
        <w:autoSpaceDN w:val="0"/>
        <w:adjustRightInd w:val="0"/>
        <w:spacing w:after="0" w:line="360" w:lineRule="auto"/>
        <w:contextualSpacing/>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 xml:space="preserve">The incidence of COVID-19 outbreak also caused some major changes in to the plan implementation </w:t>
      </w:r>
    </w:p>
    <w:p>
      <w:pPr>
        <w:numPr>
          <w:ilvl w:val="0"/>
          <w:numId w:val="16"/>
        </w:numPr>
        <w:autoSpaceDE w:val="0"/>
        <w:autoSpaceDN w:val="0"/>
        <w:adjustRightInd w:val="0"/>
        <w:spacing w:after="0" w:line="360" w:lineRule="auto"/>
        <w:contextualSpacing/>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Uncompleted/abandoned projects (DA, MP, GETFUND, IPEP, GHANA FIRST etc)</w:t>
      </w:r>
    </w:p>
    <w:p>
      <w:pPr>
        <w:numPr>
          <w:ilvl w:val="0"/>
          <w:numId w:val="16"/>
        </w:numPr>
        <w:autoSpaceDE w:val="0"/>
        <w:autoSpaceDN w:val="0"/>
        <w:adjustRightInd w:val="0"/>
        <w:spacing w:after="0" w:line="360" w:lineRule="auto"/>
        <w:contextualSpacing/>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 xml:space="preserve">Inadequate logistics such as vehicles, for monitoring and evaluation exercise </w:t>
      </w:r>
    </w:p>
    <w:p>
      <w:pPr>
        <w:numPr>
          <w:ilvl w:val="0"/>
          <w:numId w:val="16"/>
        </w:numPr>
        <w:autoSpaceDE w:val="0"/>
        <w:autoSpaceDN w:val="0"/>
        <w:adjustRightInd w:val="0"/>
        <w:spacing w:after="0" w:line="360" w:lineRule="auto"/>
        <w:contextualSpacing/>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Boundary disputes, especially with West Akim Municipal Assembly.</w:t>
      </w:r>
    </w:p>
    <w:p>
      <w:pPr>
        <w:numPr>
          <w:ilvl w:val="0"/>
          <w:numId w:val="16"/>
        </w:numPr>
        <w:autoSpaceDE w:val="0"/>
        <w:autoSpaceDN w:val="0"/>
        <w:adjustRightInd w:val="0"/>
        <w:spacing w:after="0" w:line="360" w:lineRule="auto"/>
        <w:contextualSpacing/>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Frequent power outages disrupting economic and administrative activities.</w:t>
      </w:r>
    </w:p>
    <w:p>
      <w:pPr>
        <w:numPr>
          <w:ilvl w:val="0"/>
          <w:numId w:val="16"/>
        </w:numPr>
        <w:autoSpaceDE w:val="0"/>
        <w:autoSpaceDN w:val="0"/>
        <w:adjustRightInd w:val="0"/>
        <w:spacing w:after="0" w:line="360" w:lineRule="auto"/>
        <w:contextualSpacing/>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Inadequate staff (some departments), inadequate office equipment (computers, printers, scanners, photocopy machines etc).</w:t>
      </w:r>
    </w:p>
    <w:p>
      <w:pPr>
        <w:numPr>
          <w:ilvl w:val="0"/>
          <w:numId w:val="16"/>
        </w:numPr>
        <w:autoSpaceDE w:val="0"/>
        <w:autoSpaceDN w:val="0"/>
        <w:adjustRightInd w:val="0"/>
        <w:spacing w:after="0" w:line="360" w:lineRule="auto"/>
        <w:contextualSpacing/>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Inadequate office accommodation and lack of residential accommodation for key DA staff.</w:t>
      </w:r>
    </w:p>
    <w:p>
      <w:pPr>
        <w:numPr>
          <w:ilvl w:val="0"/>
          <w:numId w:val="16"/>
        </w:numPr>
        <w:autoSpaceDE w:val="0"/>
        <w:autoSpaceDN w:val="0"/>
        <w:adjustRightInd w:val="0"/>
        <w:spacing w:after="0" w:line="360" w:lineRule="auto"/>
        <w:contextualSpacing/>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Non-functionality of sub-district structures</w:t>
      </w:r>
    </w:p>
    <w:p>
      <w:pPr>
        <w:numPr>
          <w:ilvl w:val="0"/>
          <w:numId w:val="16"/>
        </w:numPr>
        <w:autoSpaceDE w:val="0"/>
        <w:autoSpaceDN w:val="0"/>
        <w:adjustRightInd w:val="0"/>
        <w:spacing w:after="0" w:line="360" w:lineRule="auto"/>
        <w:contextualSpacing/>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Uncoordinated and poor implementation of some key development programmes e.g. GSFP, IPEP, etc.</w:t>
      </w:r>
    </w:p>
    <w:p>
      <w:pPr>
        <w:numPr>
          <w:ilvl w:val="0"/>
          <w:numId w:val="16"/>
        </w:numPr>
        <w:autoSpaceDE w:val="0"/>
        <w:autoSpaceDN w:val="0"/>
        <w:adjustRightInd w:val="0"/>
        <w:spacing w:after="0" w:line="360" w:lineRule="auto"/>
        <w:contextualSpacing/>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Delay in submission of AAPs and reports by some Departments of the Assembly</w:t>
      </w:r>
    </w:p>
    <w:p>
      <w:pPr>
        <w:numPr>
          <w:ilvl w:val="0"/>
          <w:numId w:val="16"/>
        </w:numPr>
        <w:autoSpaceDE w:val="0"/>
        <w:autoSpaceDN w:val="0"/>
        <w:adjustRightInd w:val="0"/>
        <w:spacing w:after="0" w:line="360" w:lineRule="auto"/>
        <w:contextualSpacing/>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Political interference and politicization of development programmes and projects e.g. GSFP, IPEP, NaBCO etc.</w:t>
      </w:r>
    </w:p>
    <w:p>
      <w:pPr>
        <w:pStyle w:val="2"/>
        <w:jc w:val="left"/>
        <w:rPr>
          <w:rFonts w:eastAsia="Times New Roman" w:cs="Times New Roman"/>
          <w:lang w:eastAsia="en-GB"/>
        </w:rPr>
      </w:pPr>
      <w:bookmarkStart w:id="26" w:name="_Toc108555441"/>
      <w:r>
        <w:rPr>
          <w:rFonts w:cs="Times New Roman" w:eastAsiaTheme="minorHAnsi"/>
          <w:szCs w:val="24"/>
        </w:rPr>
        <w:t>1.4</w:t>
      </w:r>
      <w:r>
        <w:rPr>
          <w:rFonts w:cs="Times New Roman" w:eastAsiaTheme="minorHAnsi"/>
          <w:szCs w:val="24"/>
        </w:rPr>
        <w:tab/>
      </w:r>
      <w:r>
        <w:rPr>
          <w:rFonts w:eastAsia="Times New Roman" w:cs="Times New Roman"/>
          <w:szCs w:val="24"/>
          <w:lang w:eastAsia="en-GB"/>
        </w:rPr>
        <w:t>PROFILE</w:t>
      </w:r>
      <w:r>
        <w:rPr>
          <w:rFonts w:eastAsia="Times New Roman" w:cs="Times New Roman"/>
          <w:lang w:eastAsia="en-GB"/>
        </w:rPr>
        <w:t xml:space="preserve"> AND SITUATIONAL ANALYSIS</w:t>
      </w:r>
      <w:bookmarkEnd w:id="26"/>
    </w:p>
    <w:p>
      <w:pPr>
        <w:pStyle w:val="3"/>
        <w:rPr>
          <w:rFonts w:eastAsia="Times New Roman" w:cs="Times New Roman"/>
          <w:lang w:eastAsia="en-GB"/>
        </w:rPr>
      </w:pPr>
      <w:bookmarkStart w:id="27" w:name="_Toc108555442"/>
      <w:r>
        <w:rPr>
          <w:rFonts w:eastAsia="Times New Roman" w:cs="Times New Roman"/>
          <w:lang w:eastAsia="en-GB"/>
        </w:rPr>
        <w:t>1.4.1:</w:t>
      </w:r>
      <w:r>
        <w:rPr>
          <w:rFonts w:eastAsia="Times New Roman" w:cs="Times New Roman"/>
          <w:lang w:eastAsia="en-GB"/>
        </w:rPr>
        <w:tab/>
      </w:r>
      <w:r>
        <w:rPr>
          <w:rFonts w:eastAsia="Times New Roman" w:cs="Times New Roman"/>
          <w:lang w:eastAsia="en-GB"/>
        </w:rPr>
        <w:t>LOCATION AND SIZE</w:t>
      </w:r>
      <w:bookmarkEnd w:id="27"/>
    </w:p>
    <w:p>
      <w:pPr>
        <w:autoSpaceDE w:val="0"/>
        <w:autoSpaceDN w:val="0"/>
        <w:adjustRightInd w:val="0"/>
        <w:spacing w:after="0" w:line="360" w:lineRule="auto"/>
        <w:jc w:val="both"/>
        <w:rPr>
          <w:rFonts w:ascii="Times New Roman" w:hAnsi="Times New Roman" w:eastAsia="Times New Roman" w:cs="Times New Roman"/>
          <w:b/>
          <w:sz w:val="24"/>
          <w:szCs w:val="24"/>
          <w:lang w:eastAsia="en-GB"/>
        </w:rPr>
      </w:pPr>
      <w:r>
        <w:rPr>
          <w:rFonts w:ascii="Times New Roman" w:hAnsi="Times New Roman" w:eastAsia="Times New Roman" w:cs="Times New Roman"/>
          <w:sz w:val="24"/>
          <w:szCs w:val="24"/>
          <w:lang w:eastAsia="en-GB"/>
        </w:rPr>
        <w:t>Upper West Akim District is located in the south western part of Eastern Region and has a total land size of about 342.3 km2. The district shared boundary with eight (8) districts thus, Ayensuano District, located on the east, West Akim Municipal to the north, Birim Central Municipal on the south-west, Agona East and Awutu-Senya West on the west, Nsawam-Adoagyiri, Ga West Municipal and Ga South Municipal on the south-east.</w:t>
      </w:r>
    </w:p>
    <w:p>
      <w:pPr>
        <w:keepNext/>
        <w:keepLines/>
        <w:autoSpaceDE w:val="0"/>
        <w:autoSpaceDN w:val="0"/>
        <w:adjustRightInd w:val="0"/>
        <w:spacing w:before="24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Adeiso is the administrative capital of the district and is located along the main Nsawam-Asamankese highway. The district's location is strategically unique and can promote local economic development because of its proximity and easy accessibility to both the national (Accra) and regional (Koforidua) capitals. The district is also a strategic location for investment opportunities like agriculture and agri-business, tourism and entertainment, real estate development, health and educational infrastructure development.</w:t>
      </w:r>
    </w:p>
    <w:p>
      <w:pPr>
        <w:keepNext/>
        <w:keepLines/>
        <w:autoSpaceDE w:val="0"/>
        <w:autoSpaceDN w:val="0"/>
        <w:adjustRightInd w:val="0"/>
        <w:spacing w:before="24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development issues however, confronting the district with regards to its location is the poor road networks in the rural areas and also boundary disputes with neighbouring districts most especially West Akim Municipal Assembly which is always collecting revenues meant to be collected by Upper West Akim District. There is the need for the Assembly to solicit for support from other government agencies, development partners and philanthropists to have most of the feeder roads fixed so as to attract more investors, and also liaise with the E.R.C.C. and the MLGDRD to resolve the boundary issues.</w:t>
      </w:r>
    </w:p>
    <w:p>
      <w:pPr>
        <w:keepNext/>
        <w:keepLines/>
        <w:autoSpaceDE w:val="0"/>
        <w:autoSpaceDN w:val="0"/>
        <w:adjustRightInd w:val="0"/>
        <w:spacing w:before="24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w:t>
      </w:r>
      <w:r>
        <w:rPr>
          <w:rFonts w:ascii="Times New Roman" w:hAnsi="Times New Roman" w:eastAsia="Times New Roman" w:cs="Times New Roman"/>
          <w:color w:val="000000"/>
          <w:sz w:val="24"/>
          <w:szCs w:val="24"/>
          <w:lang w:eastAsia="en-GB"/>
        </w:rPr>
        <w:t>Figure 1 shows the district map of Upper West Akim.</w:t>
      </w:r>
    </w:p>
    <w:p>
      <w:pPr>
        <w:spacing w:after="160" w:line="259" w:lineRule="auto"/>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pPr>
        <w:rPr>
          <w:rFonts w:ascii="Times New Roman" w:hAnsi="Times New Roman" w:eastAsia="Times New Roman" w:cs="Times New Roman"/>
          <w:lang w:eastAsia="en-GB"/>
        </w:rPr>
      </w:pPr>
      <w:bookmarkStart w:id="28" w:name="_Toc108555443"/>
      <w:r>
        <w:rPr>
          <w:rFonts w:ascii="Times New Roman" w:hAnsi="Times New Roman" w:eastAsia="Times New Roman" w:cs="Times New Roman"/>
          <w:lang w:eastAsia="en-GB"/>
        </w:rPr>
        <w:t>Figure 1: Map depicting the size and boundaries of Upper West Akim District</w:t>
      </w:r>
      <w:bookmarkEnd w:id="28"/>
    </w:p>
    <w:p>
      <w:pPr>
        <w:spacing w:after="0"/>
        <w:rPr>
          <w:rFonts w:ascii="Times New Roman" w:hAnsi="Times New Roman" w:eastAsia="Times New Roman" w:cs="Times New Roman"/>
          <w:b/>
          <w:bCs/>
          <w:sz w:val="20"/>
          <w:szCs w:val="20"/>
          <w:lang w:eastAsia="en-GB"/>
        </w:rPr>
      </w:pPr>
      <w:r>
        <w:rPr>
          <w:rFonts w:ascii="Times New Roman" w:hAnsi="Times New Roman" w:eastAsia="Times New Roman" w:cs="Times New Roman"/>
          <w:lang w:eastAsia="en-GB"/>
        </w:rPr>
        <w:drawing>
          <wp:inline distT="0" distB="0" distL="0" distR="0">
            <wp:extent cx="5629275" cy="3190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srcRect/>
                    <a:stretch>
                      <a:fillRect/>
                    </a:stretch>
                  </pic:blipFill>
                  <pic:spPr>
                    <a:xfrm>
                      <a:off x="0" y="0"/>
                      <a:ext cx="5638851" cy="3196303"/>
                    </a:xfrm>
                    <a:prstGeom prst="rect">
                      <a:avLst/>
                    </a:prstGeom>
                    <a:noFill/>
                    <a:ln w="9525">
                      <a:noFill/>
                      <a:miter lim="800000"/>
                      <a:headEnd/>
                      <a:tailEnd/>
                    </a:ln>
                  </pic:spPr>
                </pic:pic>
              </a:graphicData>
            </a:graphic>
          </wp:inline>
        </w:drawing>
      </w:r>
      <w:r>
        <w:rPr>
          <w:rFonts w:ascii="Times New Roman" w:hAnsi="Times New Roman" w:eastAsia="Times New Roman" w:cs="Times New Roman"/>
          <w:b/>
          <w:bCs/>
          <w:sz w:val="20"/>
          <w:szCs w:val="20"/>
          <w:lang w:eastAsia="en-GB"/>
        </w:rPr>
        <w:t>Source: Ghana Statistical Service. GIS – 2010</w:t>
      </w:r>
    </w:p>
    <w:p>
      <w:pPr>
        <w:spacing w:after="0"/>
        <w:rPr>
          <w:rFonts w:ascii="Times New Roman" w:hAnsi="Times New Roman" w:cs="Times New Roman"/>
        </w:rPr>
      </w:pPr>
    </w:p>
    <w:p>
      <w:pPr>
        <w:pStyle w:val="3"/>
        <w:rPr>
          <w:rFonts w:eastAsia="Times New Roman" w:cs="Times New Roman"/>
          <w:lang w:eastAsia="en-GB"/>
        </w:rPr>
      </w:pPr>
      <w:bookmarkStart w:id="29" w:name="_Toc108555444"/>
      <w:r>
        <w:rPr>
          <w:rFonts w:eastAsia="Times New Roman" w:cs="Times New Roman"/>
          <w:lang w:eastAsia="en-GB"/>
        </w:rPr>
        <w:t>1.4.2:</w:t>
      </w:r>
      <w:r>
        <w:rPr>
          <w:rFonts w:eastAsia="Times New Roman" w:cs="Times New Roman"/>
          <w:lang w:eastAsia="en-GB"/>
        </w:rPr>
        <w:tab/>
      </w:r>
      <w:r>
        <w:rPr>
          <w:rFonts w:eastAsia="Times New Roman" w:cs="Times New Roman"/>
          <w:lang w:eastAsia="en-GB"/>
        </w:rPr>
        <w:t>Climate</w:t>
      </w:r>
      <w:bookmarkEnd w:id="29"/>
    </w:p>
    <w:p>
      <w:pPr>
        <w:tabs>
          <w:tab w:val="left" w:pos="6825"/>
        </w:tabs>
        <w:autoSpaceDE w:val="0"/>
        <w:autoSpaceDN w:val="0"/>
        <w:adjustRightInd w:val="0"/>
        <w:spacing w:after="0" w:line="360" w:lineRule="auto"/>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 xml:space="preserve">The district lies within the wet-semi equatorial climatic zone which receives rainfall between 1238mm and 1660mm. This is characterized by a bi-modal rainy season which supports all-year round plant growth. The major rainy season is from March to June with the heaviest rainfall in June, and minor raining season from September to October. </w:t>
      </w:r>
    </w:p>
    <w:p>
      <w:pPr>
        <w:tabs>
          <w:tab w:val="left" w:pos="6825"/>
        </w:tabs>
        <w:autoSpaceDE w:val="0"/>
        <w:autoSpaceDN w:val="0"/>
        <w:adjustRightInd w:val="0"/>
        <w:spacing w:after="0" w:line="360" w:lineRule="auto"/>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The average temperature ranges between 25.2</w:t>
      </w:r>
      <w:r>
        <w:rPr>
          <w:rFonts w:ascii="Times New Roman" w:hAnsi="Times New Roman" w:eastAsia="Times New Roman" w:cs="Times New Roman"/>
          <w:color w:val="000000"/>
          <w:sz w:val="24"/>
          <w:szCs w:val="24"/>
          <w:vertAlign w:val="superscript"/>
          <w:lang w:eastAsia="en-GB"/>
        </w:rPr>
        <w:t>0</w:t>
      </w:r>
      <w:r>
        <w:rPr>
          <w:rFonts w:ascii="Times New Roman" w:hAnsi="Times New Roman" w:eastAsia="Times New Roman" w:cs="Times New Roman"/>
          <w:color w:val="000000"/>
          <w:sz w:val="24"/>
          <w:szCs w:val="24"/>
          <w:lang w:eastAsia="en-GB"/>
        </w:rPr>
        <w:t>C (minimum) and 27.9</w:t>
      </w:r>
      <w:r>
        <w:rPr>
          <w:rFonts w:ascii="Times New Roman" w:hAnsi="Times New Roman" w:eastAsia="Times New Roman" w:cs="Times New Roman"/>
          <w:color w:val="000000"/>
          <w:sz w:val="24"/>
          <w:szCs w:val="24"/>
          <w:vertAlign w:val="superscript"/>
          <w:lang w:eastAsia="en-GB"/>
        </w:rPr>
        <w:t>0</w:t>
      </w:r>
      <w:r>
        <w:rPr>
          <w:rFonts w:ascii="Times New Roman" w:hAnsi="Times New Roman" w:eastAsia="Times New Roman" w:cs="Times New Roman"/>
          <w:color w:val="000000"/>
          <w:sz w:val="24"/>
          <w:szCs w:val="24"/>
          <w:lang w:eastAsia="en-GB"/>
        </w:rPr>
        <w:t>C (maximum). Relative humidity is highest during the rainy season of about 80-95% and 55-80% during the dry season. The fair distribution of temperature and rainfall patterns supports the cultivation of many food and cash crops throughout the district. The serene atmosphere and the weather condition is also idle for the promotion of tourism in the district.</w:t>
      </w:r>
    </w:p>
    <w:p>
      <w:pPr>
        <w:pStyle w:val="3"/>
        <w:rPr>
          <w:rFonts w:eastAsia="Times New Roman" w:cs="Times New Roman"/>
          <w:sz w:val="12"/>
          <w:lang w:eastAsia="en-GB"/>
        </w:rPr>
      </w:pPr>
    </w:p>
    <w:p>
      <w:pPr>
        <w:pStyle w:val="3"/>
        <w:rPr>
          <w:rFonts w:eastAsia="Times New Roman" w:cs="Times New Roman"/>
          <w:lang w:eastAsia="en-GB"/>
        </w:rPr>
      </w:pPr>
      <w:bookmarkStart w:id="30" w:name="_Toc108555445"/>
      <w:r>
        <w:rPr>
          <w:rFonts w:eastAsia="Times New Roman" w:cs="Times New Roman"/>
          <w:lang w:eastAsia="en-GB"/>
        </w:rPr>
        <w:t>1.4.3:</w:t>
      </w:r>
      <w:r>
        <w:rPr>
          <w:rFonts w:eastAsia="Times New Roman" w:cs="Times New Roman"/>
          <w:lang w:eastAsia="en-GB"/>
        </w:rPr>
        <w:tab/>
      </w:r>
      <w:r>
        <w:rPr>
          <w:rFonts w:eastAsia="Times New Roman" w:cs="Times New Roman"/>
          <w:lang w:eastAsia="en-GB"/>
        </w:rPr>
        <w:t>Vegetation</w:t>
      </w:r>
      <w:bookmarkEnd w:id="30"/>
    </w:p>
    <w:p>
      <w:pPr>
        <w:autoSpaceDE w:val="0"/>
        <w:autoSpaceDN w:val="0"/>
        <w:adjustRightInd w:val="0"/>
        <w:spacing w:line="360" w:lineRule="auto"/>
        <w:ind w:right="-64"/>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District lies within the semi-deciduous forest zone. The vegetation is mainly characterized by tall trees with evergreen undergrowth and contains valuable economic trees like Odum, Wawa, Sapele, Obeche, Onyina, Emire and others. Most of the trees shed their leaves during the dry season.  The district has broken forest on most hill tops, secondary forest on slopes and valleys, shrubs and bushes along the motor roads and main footpaths, thickets on the range facing the Adeiso Township and forest reserves. There are two major forest reserves, forest patches and sacred groves scattered all over the district. Notable ones can be found in towns such as Adeiso-Alafia called Korklofa, Okainkrom-Tigara and Afarikrom. </w:t>
      </w:r>
    </w:p>
    <w:p>
      <w:pPr>
        <w:autoSpaceDE w:val="0"/>
        <w:autoSpaceDN w:val="0"/>
        <w:adjustRightInd w:val="0"/>
        <w:spacing w:line="360" w:lineRule="auto"/>
        <w:ind w:right="-64"/>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There is however rapid increase in some human activities which is gradually depleting the economic value of the vegetation. Activities such as illegal sand-winning, bad farming practices, illegal chainsaw operations, and haphazard building/real estate activities are currently depleting some of these natural vegetation cover and it is affecting the sustainability of the green vegetation and contributing to climate change.   </w:t>
      </w:r>
    </w:p>
    <w:p>
      <w:pPr>
        <w:autoSpaceDE w:val="0"/>
        <w:autoSpaceDN w:val="0"/>
        <w:adjustRightInd w:val="0"/>
        <w:spacing w:line="360" w:lineRule="auto"/>
        <w:ind w:right="-64"/>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Measures such as public sensitization/education on climate change issues, planting of more trees, enactment and enforcement of bye-laws to protect the vegetation would have to be undertaken seriously to address these problems.</w:t>
      </w:r>
    </w:p>
    <w:p>
      <w:pPr>
        <w:pStyle w:val="3"/>
        <w:rPr>
          <w:rFonts w:eastAsia="Times New Roman" w:cs="Times New Roman"/>
          <w:lang w:eastAsia="en-GB"/>
        </w:rPr>
      </w:pPr>
      <w:bookmarkStart w:id="31" w:name="_Toc108555446"/>
      <w:r>
        <w:rPr>
          <w:rFonts w:eastAsia="Times New Roman" w:cs="Times New Roman"/>
          <w:lang w:eastAsia="en-GB"/>
        </w:rPr>
        <w:t>1.4.4:</w:t>
      </w:r>
      <w:r>
        <w:rPr>
          <w:rFonts w:eastAsia="Times New Roman" w:cs="Times New Roman"/>
          <w:lang w:eastAsia="en-GB"/>
        </w:rPr>
        <w:tab/>
      </w:r>
      <w:r>
        <w:rPr>
          <w:rFonts w:eastAsia="Times New Roman" w:cs="Times New Roman"/>
          <w:lang w:eastAsia="en-GB"/>
        </w:rPr>
        <w:t>Topography and Drainage</w:t>
      </w:r>
      <w:bookmarkEnd w:id="31"/>
    </w:p>
    <w:p>
      <w:pPr>
        <w:autoSpaceDE w:val="0"/>
        <w:autoSpaceDN w:val="0"/>
        <w:adjustRightInd w:val="0"/>
        <w:spacing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topography of the District is generally undulating with heights ranging between 60 meters and 460 meters above sea level. The Atewa Range runs through the east of the district and serves as a boundary between Upper West Akim District and Ayensuano District.  Below the Atewa Range is the river Ayensu which is the main river that drains through from Ayensuano District in the eastern part of the district to join the Central Region in the west. The District is also well drained by River Adeiso and River Asuokaw. </w:t>
      </w:r>
    </w:p>
    <w:p>
      <w:pPr>
        <w:autoSpaceDE w:val="0"/>
        <w:autoSpaceDN w:val="0"/>
        <w:adjustRightInd w:val="0"/>
        <w:spacing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These rivers are mostly perennial due to the double maxima rainfall which feeds them. The rivers help some farmers, especially vegetable farmers in the dry seasons hence encouraging all year-round cultivation. The district is also faced with development issues such as increased urbanization in the district capital, filling of existing waterways and low-lying areas, illegal construction of buildings in waterways and accumulation of solid waste in drains</w:t>
      </w:r>
    </w:p>
    <w:p>
      <w:pPr>
        <w:pStyle w:val="3"/>
        <w:rPr>
          <w:rFonts w:eastAsia="Times New Roman" w:cs="Times New Roman"/>
          <w:lang w:eastAsia="en-GB"/>
        </w:rPr>
      </w:pPr>
      <w:bookmarkStart w:id="32" w:name="_Toc108555447"/>
      <w:r>
        <w:rPr>
          <w:rFonts w:eastAsia="Times New Roman" w:cs="Times New Roman"/>
          <w:lang w:eastAsia="en-GB"/>
        </w:rPr>
        <w:t>1.4.5:</w:t>
      </w:r>
      <w:r>
        <w:rPr>
          <w:rFonts w:eastAsia="Times New Roman" w:cs="Times New Roman"/>
          <w:lang w:eastAsia="en-GB"/>
        </w:rPr>
        <w:tab/>
      </w:r>
      <w:r>
        <w:rPr>
          <w:rFonts w:eastAsia="Times New Roman" w:cs="Times New Roman"/>
          <w:lang w:eastAsia="en-GB"/>
        </w:rPr>
        <w:t>Geology and Soil</w:t>
      </w:r>
      <w:bookmarkEnd w:id="32"/>
    </w:p>
    <w:p>
      <w:pPr>
        <w:autoSpaceDE w:val="0"/>
        <w:autoSpaceDN w:val="0"/>
        <w:adjustRightInd w:val="0"/>
        <w:spacing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District is largely underlined with granite and Birimain rock formation. The district also has different types of the soils at different locations. The Kumasi-Asuansi/Nta-Ofin, Nsaba-Swedru/Nta-Ofin and Bekwai-Nzima/Oda Soil Association is a type of soil that develops over granite and constitute the largest group of soils. This type of soil is grayish brown loamy soil overlying red clay soils and grey alluvial sand of thin layers.  The areas largely covered by this type of soil are Abamkrom and Kumikrom. This type of soil supports the cultivation of cocoa, coffee, rubber, oil palm, ginger, maize, cassava, plantain, and cocoyam. The soil is able to support the cultivation of dry season vegetables, soya bean, sugar-cane, sweet potato and rice. </w:t>
      </w:r>
    </w:p>
    <w:p>
      <w:pPr>
        <w:autoSpaceDE w:val="0"/>
        <w:autoSpaceDN w:val="0"/>
        <w:adjustRightInd w:val="0"/>
        <w:spacing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Yaya-Bedies/Bejua, Nyanoa-Tinkong/Opimo and Pimpimso-Sutawa/Bejua Soil Associations is another soil type found in the district. This type is gravelly with moderately shallow depths and mostly not suitable for the cultivation of many crops. It covers some parts of Sukrong Canaan, Odeng and Mepom. </w:t>
      </w:r>
    </w:p>
    <w:p>
      <w:pPr>
        <w:autoSpaceDE w:val="0"/>
        <w:autoSpaceDN w:val="0"/>
        <w:adjustRightInd w:val="0"/>
        <w:spacing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soil type that supports trees and arable crops in the district is Kakum and Amo-Tefle soils. It is characterized by a moderately permeable, slow internal flow that gives it good moisture retention capacity with medium surface run off. This soil has very pale brown or yellowish brown and fine sand and can be found distributed along flood plains of rivers and their major tributaries in the district. In addition to the above mentioned, the soil supports the cultivation of pepper, tomatoes, onion and garden eggs.</w:t>
      </w:r>
    </w:p>
    <w:p>
      <w:pPr>
        <w:autoSpaceDE w:val="0"/>
        <w:autoSpaceDN w:val="0"/>
        <w:adjustRightInd w:val="0"/>
        <w:spacing w:before="24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soils found in the district are very fertile and support agriculture and constructions works. This is why most of the district population (more than 50%) are engaged in agricultural activities.</w:t>
      </w:r>
    </w:p>
    <w:p>
      <w:pPr>
        <w:pStyle w:val="3"/>
        <w:ind w:left="720" w:hanging="720"/>
        <w:jc w:val="both"/>
        <w:rPr>
          <w:rFonts w:eastAsia="Times New Roman" w:cs="Times New Roman"/>
          <w:highlight w:val="yellow"/>
          <w:lang w:eastAsia="en-GB"/>
        </w:rPr>
      </w:pPr>
      <w:bookmarkStart w:id="33" w:name="_Toc108555448"/>
      <w:r>
        <w:rPr>
          <w:rFonts w:eastAsia="Times New Roman" w:cs="Times New Roman"/>
          <w:lang w:eastAsia="en-GB"/>
        </w:rPr>
        <w:t>1.5:</w:t>
      </w:r>
      <w:r>
        <w:rPr>
          <w:rFonts w:eastAsia="Times New Roman" w:cs="Times New Roman"/>
          <w:lang w:eastAsia="en-GB"/>
        </w:rPr>
        <w:tab/>
      </w:r>
      <w:r>
        <w:rPr>
          <w:rFonts w:eastAsia="Times New Roman" w:cs="Times New Roman"/>
          <w:lang w:eastAsia="en-GB"/>
        </w:rPr>
        <w:t>BIODIVERSITY, CLIMATE CHANGE, GREEN ECONOMY AND ENVIRONMENT</w:t>
      </w:r>
      <w:bookmarkEnd w:id="33"/>
    </w:p>
    <w:p>
      <w:pPr>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increasing rate of depletion of ecosystem has been of great concern hence the district through its departments and development partners are working towards achieving a green economy, where the activities of human are undertaken in such way that the environmentally friendly. </w:t>
      </w:r>
    </w:p>
    <w:p>
      <w:pPr>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Sand-winning activities, logging of trees by chain saw operators, urbanization, sourcing of wood fuels/firewood and bush fire menaces are the main cause of biodiversity depletion in the district. </w:t>
      </w:r>
    </w:p>
    <w:p>
      <w:pPr>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There is the need for a green economy in the district and collaboration between the District Assembly, Environmental Protection Agency, NADMO, other interest groups to embark on massive public education to sensitize the public on the need to protect the natural ecosystem and the use of the natural resources on a sustainable basis without exceeding their rate of regeneration. The district would also embark on a tree planting programme through its sub-district structures. Also laws protecting the environment should be enforced to help preserve the biodiversity of the district. </w:t>
      </w:r>
    </w:p>
    <w:p>
      <w:pPr>
        <w:autoSpaceDE w:val="0"/>
        <w:autoSpaceDN w:val="0"/>
        <w:adjustRightInd w:val="0"/>
        <w:spacing w:after="0" w:line="360" w:lineRule="auto"/>
        <w:jc w:val="both"/>
        <w:rPr>
          <w:rFonts w:ascii="Times New Roman" w:hAnsi="Times New Roman" w:eastAsia="Times New Roman" w:cs="Times New Roman"/>
          <w:sz w:val="24"/>
          <w:szCs w:val="24"/>
          <w:lang w:eastAsia="en-GB"/>
        </w:rPr>
      </w:pPr>
    </w:p>
    <w:p>
      <w:pPr>
        <w:pStyle w:val="3"/>
        <w:rPr>
          <w:rFonts w:eastAsia="Times New Roman" w:cs="Times New Roman"/>
          <w:lang w:eastAsia="en-GB"/>
        </w:rPr>
      </w:pPr>
      <w:bookmarkStart w:id="34" w:name="_Toc108555449"/>
      <w:r>
        <w:rPr>
          <w:rFonts w:eastAsia="Times New Roman" w:cs="Times New Roman"/>
          <w:lang w:eastAsia="en-GB"/>
        </w:rPr>
        <w:t>1.6:</w:t>
      </w:r>
      <w:r>
        <w:rPr>
          <w:rFonts w:eastAsia="Times New Roman" w:cs="Times New Roman"/>
          <w:lang w:eastAsia="en-GB"/>
        </w:rPr>
        <w:tab/>
      </w:r>
      <w:r>
        <w:rPr>
          <w:rFonts w:eastAsia="Times New Roman" w:cs="Times New Roman"/>
          <w:lang w:eastAsia="en-GB"/>
        </w:rPr>
        <w:t>POPULATION SIZE, STRUCTURE AND COMPOSITION</w:t>
      </w:r>
      <w:bookmarkEnd w:id="34"/>
    </w:p>
    <w:p>
      <w:pPr>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2010 Population Housing Census (PHC) revealed a total population of about 87,051 for the Upper West Akim District representing 3.3% of the Eastern Region’s total population. This population constituted fifty-one percent (51%) females and forty-nine percent (49%) males. </w:t>
      </w:r>
    </w:p>
    <w:p>
      <w:pPr>
        <w:autoSpaceDE w:val="0"/>
        <w:autoSpaceDN w:val="0"/>
        <w:adjustRightInd w:val="0"/>
        <w:spacing w:before="240" w:after="0" w:line="360" w:lineRule="auto"/>
        <w:jc w:val="both"/>
        <w:rPr>
          <w:rFonts w:ascii="Times New Roman" w:hAnsi="Times New Roman" w:eastAsia="Times New Roman" w:cs="Times New Roman"/>
          <w:sz w:val="24"/>
          <w:szCs w:val="24"/>
          <w:lang w:eastAsia="en-GB"/>
        </w:rPr>
      </w:pPr>
      <w:r>
        <w:rPr>
          <w:rFonts w:ascii="Times New Roman" w:hAnsi="Times New Roman" w:cs="Times New Roman"/>
          <w:color w:val="000000"/>
          <w:sz w:val="24"/>
          <w:szCs w:val="24"/>
        </w:rPr>
        <w:t>Seventy-five percent (75%) of the population is rural. The district has a sex ratio of 96.9. The population of the district is youthful (40.0%) depicting a broad base population pyramid which tapers off with a small number of elderly persons (5.5%). The total age dependency ratio for the District is 86.3, the age dependency ratio for males is higher (89.8) than that of females (83.0).</w:t>
      </w:r>
    </w:p>
    <w:p>
      <w:pPr>
        <w:autoSpaceDE w:val="0"/>
        <w:autoSpaceDN w:val="0"/>
        <w:adjustRightInd w:val="0"/>
        <w:spacing w:before="240"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By projection, using the district’s an annual growth rate of 2.1%, the estimated population of the District for 2021 is 109,672. The projection for the planning period (2022-2025) is estimated in the table below: </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BEBEBE" w:themeFill="background1" w:themeFillShade="BF"/>
          </w:tcPr>
          <w:p>
            <w:pPr>
              <w:autoSpaceDE w:val="0"/>
              <w:autoSpaceDN w:val="0"/>
              <w:adjustRightInd w:val="0"/>
              <w:jc w:val="center"/>
              <w:rPr>
                <w:rFonts w:ascii="Times New Roman" w:hAnsi="Times New Roman" w:eastAsia="Times New Roman" w:cs="Times New Roman"/>
                <w:b/>
                <w:sz w:val="20"/>
                <w:szCs w:val="20"/>
                <w:lang w:eastAsia="en-GB"/>
              </w:rPr>
            </w:pPr>
            <w:r>
              <w:rPr>
                <w:rFonts w:ascii="Times New Roman" w:hAnsi="Times New Roman" w:eastAsia="Times New Roman" w:cs="Times New Roman"/>
                <w:b/>
                <w:sz w:val="20"/>
                <w:szCs w:val="20"/>
                <w:lang w:eastAsia="en-GB"/>
              </w:rPr>
              <w:t>Year</w:t>
            </w:r>
          </w:p>
        </w:tc>
        <w:tc>
          <w:tcPr>
            <w:tcW w:w="2500" w:type="pct"/>
            <w:shd w:val="clear" w:color="auto" w:fill="BEBEBE" w:themeFill="background1" w:themeFillShade="BF"/>
          </w:tcPr>
          <w:p>
            <w:pPr>
              <w:autoSpaceDE w:val="0"/>
              <w:autoSpaceDN w:val="0"/>
              <w:adjustRightInd w:val="0"/>
              <w:jc w:val="center"/>
              <w:rPr>
                <w:rFonts w:ascii="Times New Roman" w:hAnsi="Times New Roman" w:eastAsia="Times New Roman" w:cs="Times New Roman"/>
                <w:b/>
                <w:sz w:val="20"/>
                <w:szCs w:val="20"/>
                <w:lang w:eastAsia="en-GB"/>
              </w:rPr>
            </w:pPr>
            <w:r>
              <w:rPr>
                <w:rFonts w:ascii="Times New Roman" w:hAnsi="Times New Roman" w:eastAsia="Times New Roman" w:cs="Times New Roman"/>
                <w:b/>
                <w:sz w:val="20"/>
                <w:szCs w:val="20"/>
                <w:lang w:eastAsia="en-GB"/>
              </w:rPr>
              <w:t>Est. Population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autoSpaceDE w:val="0"/>
              <w:autoSpaceDN w:val="0"/>
              <w:adjustRightInd w:val="0"/>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2022</w:t>
            </w:r>
          </w:p>
        </w:tc>
        <w:tc>
          <w:tcPr>
            <w:tcW w:w="2500" w:type="pct"/>
          </w:tcPr>
          <w:p>
            <w:pPr>
              <w:autoSpaceDE w:val="0"/>
              <w:autoSpaceDN w:val="0"/>
              <w:adjustRightInd w:val="0"/>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111,999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autoSpaceDE w:val="0"/>
              <w:autoSpaceDN w:val="0"/>
              <w:adjustRightInd w:val="0"/>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2023</w:t>
            </w:r>
          </w:p>
        </w:tc>
        <w:tc>
          <w:tcPr>
            <w:tcW w:w="2500" w:type="pct"/>
          </w:tcPr>
          <w:p>
            <w:pPr>
              <w:autoSpaceDE w:val="0"/>
              <w:autoSpaceDN w:val="0"/>
              <w:adjustRightInd w:val="0"/>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114,376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autoSpaceDE w:val="0"/>
              <w:autoSpaceDN w:val="0"/>
              <w:adjustRightInd w:val="0"/>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2024</w:t>
            </w:r>
          </w:p>
        </w:tc>
        <w:tc>
          <w:tcPr>
            <w:tcW w:w="2500" w:type="pct"/>
          </w:tcPr>
          <w:p>
            <w:pPr>
              <w:autoSpaceDE w:val="0"/>
              <w:autoSpaceDN w:val="0"/>
              <w:adjustRightInd w:val="0"/>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116,804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autoSpaceDE w:val="0"/>
              <w:autoSpaceDN w:val="0"/>
              <w:adjustRightInd w:val="0"/>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2025</w:t>
            </w:r>
          </w:p>
        </w:tc>
        <w:tc>
          <w:tcPr>
            <w:tcW w:w="2500" w:type="pct"/>
          </w:tcPr>
          <w:p>
            <w:pPr>
              <w:autoSpaceDE w:val="0"/>
              <w:autoSpaceDN w:val="0"/>
              <w:adjustRightInd w:val="0"/>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119,282</w:t>
            </w:r>
          </w:p>
        </w:tc>
      </w:tr>
    </w:tbl>
    <w:p>
      <w:pPr>
        <w:autoSpaceDE w:val="0"/>
        <w:autoSpaceDN w:val="0"/>
        <w:adjustRightInd w:val="0"/>
        <w:spacing w:before="240" w:after="0"/>
        <w:jc w:val="both"/>
        <w:rPr>
          <w:rFonts w:ascii="Times New Roman" w:hAnsi="Times New Roman" w:eastAsia="Times New Roman" w:cs="Times New Roman"/>
          <w:sz w:val="10"/>
          <w:szCs w:val="24"/>
          <w:lang w:eastAsia="en-GB"/>
        </w:rPr>
      </w:pPr>
      <w:r>
        <w:rPr>
          <w:rFonts w:ascii="Times New Roman" w:hAnsi="Times New Roman" w:eastAsia="Times New Roman" w:cs="Times New Roman"/>
          <w:sz w:val="20"/>
          <w:szCs w:val="24"/>
          <w:lang w:eastAsia="en-GB"/>
        </w:rPr>
        <w:t xml:space="preserve"> </w:t>
      </w:r>
    </w:p>
    <w:p>
      <w:pPr>
        <w:pStyle w:val="3"/>
        <w:rPr>
          <w:rFonts w:eastAsia="Times New Roman" w:cs="Times New Roman"/>
          <w:lang w:eastAsia="en-GB"/>
        </w:rPr>
      </w:pPr>
      <w:bookmarkStart w:id="35" w:name="_Toc108555450"/>
      <w:r>
        <w:rPr>
          <w:rFonts w:eastAsia="Times New Roman" w:cs="Times New Roman"/>
          <w:lang w:eastAsia="en-GB"/>
        </w:rPr>
        <w:t>1.7:</w:t>
      </w:r>
      <w:r>
        <w:rPr>
          <w:rFonts w:eastAsia="Times New Roman" w:cs="Times New Roman"/>
          <w:lang w:eastAsia="en-GB"/>
        </w:rPr>
        <w:tab/>
      </w:r>
      <w:r>
        <w:rPr>
          <w:rFonts w:eastAsia="Times New Roman" w:cs="Times New Roman"/>
          <w:lang w:eastAsia="en-GB"/>
        </w:rPr>
        <w:t>STRUCTURE OF THE DISTRICT ECONOMY</w:t>
      </w:r>
      <w:bookmarkEnd w:id="35"/>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economy of the Upper West Akim District is predominantly agrarian and it is notable for the production of cassava in large quantities and other cash crops like cocoa and oil palm which are the major economic drive and revenue source of the district.</w:t>
      </w:r>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About 56.9% of the active population, (thus 15 years and older) are employed in agricultural activities, forestry and fishery, 28.4% employed in the commerce/service sector whiles the </w:t>
      </w:r>
      <w:r>
        <w:rPr>
          <w:rFonts w:ascii="Times New Roman" w:hAnsi="Times New Roman" w:eastAsia="Times New Roman" w:cs="Times New Roman"/>
          <w:sz w:val="24"/>
          <w:szCs w:val="24"/>
          <w:highlight w:val="white"/>
          <w:lang w:eastAsia="en-GB"/>
        </w:rPr>
        <w:t>remaining 14.7%</w:t>
      </w:r>
      <w:r>
        <w:rPr>
          <w:rFonts w:ascii="Times New Roman" w:hAnsi="Times New Roman" w:eastAsia="Times New Roman" w:cs="Times New Roman"/>
          <w:sz w:val="24"/>
          <w:szCs w:val="24"/>
          <w:lang w:eastAsia="en-GB"/>
        </w:rPr>
        <w:t xml:space="preserve"> are employed in the manufacturing/mining sectors. The commerce/service sector is mostly dominated by women. </w:t>
      </w:r>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About 73.6 percent of the population aged 15 years and older are economically active while 26.4 percent are economically not active. Of the economically active population, 96.7 percent are employed while 3.3 percent are unemployed. For those who are economically not active, a larger percentage of them are students (43.1%), 24.8% perform household duties and 6.8 percent are disabled or too sick to work. Seven out of ten (66.1%) unemployed are seeking work for the first time</w:t>
      </w:r>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95.1% of the economically active population is employed in the private informal sector. The private informal sector therefore has the largest employment. There is therefore the need for the District Assembly to develop policies and programmes that promote the development and competitiveness of this sector.</w:t>
      </w:r>
    </w:p>
    <w:p>
      <w:pPr>
        <w:keepNext/>
        <w:keepLines/>
        <w:autoSpaceDE w:val="0"/>
        <w:autoSpaceDN w:val="0"/>
        <w:adjustRightInd w:val="0"/>
        <w:spacing w:after="0" w:line="360" w:lineRule="auto"/>
        <w:jc w:val="both"/>
        <w:rPr>
          <w:rFonts w:ascii="Times New Roman" w:hAnsi="Times New Roman" w:eastAsia="Times New Roman" w:cs="Times New Roman"/>
          <w:sz w:val="24"/>
          <w:szCs w:val="24"/>
          <w:lang w:eastAsia="en-GB"/>
        </w:rPr>
      </w:pPr>
    </w:p>
    <w:p>
      <w:pPr>
        <w:pStyle w:val="3"/>
        <w:rPr>
          <w:rFonts w:eastAsia="Times New Roman" w:cs="Times New Roman"/>
          <w:lang w:eastAsia="en-GB"/>
        </w:rPr>
      </w:pPr>
      <w:bookmarkStart w:id="36" w:name="_Toc108555451"/>
      <w:r>
        <w:rPr>
          <w:rFonts w:eastAsia="Times New Roman" w:cs="Times New Roman"/>
          <w:lang w:eastAsia="en-GB"/>
        </w:rPr>
        <w:t>1.8:</w:t>
      </w:r>
      <w:r>
        <w:rPr>
          <w:rFonts w:eastAsia="Times New Roman" w:cs="Times New Roman"/>
          <w:lang w:eastAsia="en-GB"/>
        </w:rPr>
        <w:tab/>
      </w:r>
      <w:r>
        <w:rPr>
          <w:rFonts w:eastAsia="Times New Roman" w:cs="Times New Roman"/>
          <w:lang w:eastAsia="en-GB"/>
        </w:rPr>
        <w:t>ECONOMIC ACTIVITIES</w:t>
      </w:r>
      <w:bookmarkEnd w:id="36"/>
    </w:p>
    <w:p>
      <w:pPr>
        <w:pStyle w:val="3"/>
        <w:rPr>
          <w:rFonts w:eastAsia="Times New Roman" w:cs="Times New Roman"/>
          <w:lang w:eastAsia="en-GB"/>
        </w:rPr>
      </w:pPr>
      <w:bookmarkStart w:id="37" w:name="_Toc108555452"/>
      <w:r>
        <w:rPr>
          <w:rFonts w:eastAsia="Times New Roman" w:cs="Times New Roman"/>
          <w:lang w:eastAsia="en-GB"/>
        </w:rPr>
        <w:t>1.8.1:</w:t>
      </w:r>
      <w:r>
        <w:rPr>
          <w:rFonts w:eastAsia="Times New Roman" w:cs="Times New Roman"/>
          <w:lang w:eastAsia="en-GB"/>
        </w:rPr>
        <w:tab/>
      </w:r>
      <w:r>
        <w:rPr>
          <w:rFonts w:eastAsia="Times New Roman" w:cs="Times New Roman"/>
          <w:lang w:eastAsia="en-GB"/>
        </w:rPr>
        <w:t>Agriculture</w:t>
      </w:r>
      <w:bookmarkEnd w:id="37"/>
    </w:p>
    <w:p>
      <w:pPr>
        <w:keepNext/>
        <w:keepLines/>
        <w:autoSpaceDE w:val="0"/>
        <w:autoSpaceDN w:val="0"/>
        <w:adjustRightInd w:val="0"/>
        <w:spacing w:after="0" w:line="36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sz w:val="24"/>
          <w:szCs w:val="24"/>
          <w:lang w:eastAsia="en-GB"/>
        </w:rPr>
        <w:t>The agriculture sector is the most important and predominant sector of the District’s economy as it employs more than half (about 56.9%) of the population. The sector is the main backbone of the district and thus employs majority of the economically active population. The 2010 PHC shows that out of the 20,053 total households in the district, 74% of them are engaged in agriculture.</w:t>
      </w:r>
    </w:p>
    <w:p>
      <w:pPr>
        <w:autoSpaceDE w:val="0"/>
        <w:autoSpaceDN w:val="0"/>
        <w:adjustRightInd w:val="0"/>
        <w:spacing w:before="240"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Crop farming, tree growing, livestock farming and fish farming are the types of agricultural activities in the district. Data collected on these areas of agriculture in the district shows that 15,014 households in the district are engaged in one type of agricultural activity or the other. 96.3% of the agricultural households are in crop farming. This makes crop farming the most common type of agricultural activity in the district. Livestock rearing which is the second common type of agricultural activity after crop farming constitute 40% of agricultural households in the district. The percentages of tree planting and fish farming however are below one percent. </w:t>
      </w:r>
    </w:p>
    <w:p>
      <w:pPr>
        <w:keepNext/>
        <w:keepLines/>
        <w:autoSpaceDE w:val="0"/>
        <w:autoSpaceDN w:val="0"/>
        <w:adjustRightInd w:val="0"/>
        <w:spacing w:before="240" w:after="0" w:line="36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Cs/>
          <w:sz w:val="24"/>
          <w:szCs w:val="24"/>
          <w:lang w:eastAsia="en-GB"/>
        </w:rPr>
        <w:t>S</w:t>
      </w:r>
      <w:r>
        <w:rPr>
          <w:rFonts w:ascii="Times New Roman" w:hAnsi="Times New Roman" w:eastAsia="Times New Roman" w:cs="Times New Roman"/>
          <w:sz w:val="24"/>
          <w:szCs w:val="24"/>
          <w:lang w:eastAsia="en-GB"/>
        </w:rPr>
        <w:t>ubsistence farming is the most dominant in the district. The major crops cultivated or grown are cassava (the most dominant), maize, plantain, pineapple, oil palm and cocoa. With regards to livestock production, animals reared in the district include cattle, Sheep, Goats, Pigs, Grass-cutters and poultry birds (Chicken, Ducks, Turkeys etc.)</w:t>
      </w:r>
    </w:p>
    <w:p>
      <w:pPr>
        <w:autoSpaceDE w:val="0"/>
        <w:autoSpaceDN w:val="0"/>
        <w:adjustRightInd w:val="0"/>
        <w:spacing w:before="240"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major development issue currently affecting agriculture (crop farming) in the district is loss of farmlands. Destructions of farms and farmlands by sand winners, and indiscriminate sale of lands by landowners for other non-agricultural purpose threaten food security in the near future. The District Assembly therefore needs to put in measures to address these challenges. </w:t>
      </w:r>
    </w:p>
    <w:p>
      <w:pPr>
        <w:pStyle w:val="3"/>
        <w:rPr>
          <w:rFonts w:eastAsia="Times New Roman" w:cs="Times New Roman"/>
          <w:lang w:eastAsia="en-GB"/>
        </w:rPr>
      </w:pPr>
      <w:bookmarkStart w:id="38" w:name="_Toc108555453"/>
      <w:r>
        <w:rPr>
          <w:rFonts w:eastAsia="Times New Roman" w:cs="Times New Roman"/>
          <w:lang w:eastAsia="en-GB"/>
        </w:rPr>
        <w:t>1.8.2: Industry</w:t>
      </w:r>
      <w:bookmarkEnd w:id="38"/>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About 15.9% of the economically active population is engaged in manufacturing/industrial activities. Among the major manufacturing/industrial activities include manufacturing of simple machinery and farm tools, agro-processing thus, fruit processing, oil palm processing, cassava processing and, concrete block production, woodwork industries (wood carving and carpentry). The 2010 PHC revealed that out of the economically active population employed (36,724), 44 were engaged in quarrying/mining (0.1%), 4,793 engaged in manufacturing (13.0%) and 587 engaged in construction (1.6%).</w:t>
      </w:r>
    </w:p>
    <w:p>
      <w:pPr>
        <w:pStyle w:val="3"/>
        <w:spacing w:before="0" w:line="240" w:lineRule="auto"/>
        <w:rPr>
          <w:rFonts w:eastAsia="Times New Roman" w:cs="Times New Roman"/>
          <w:lang w:eastAsia="en-GB"/>
        </w:rPr>
      </w:pPr>
    </w:p>
    <w:p>
      <w:pPr>
        <w:pStyle w:val="3"/>
        <w:spacing w:before="0" w:line="240" w:lineRule="auto"/>
        <w:rPr>
          <w:rFonts w:eastAsia="Times New Roman" w:cs="Times New Roman"/>
          <w:lang w:eastAsia="en-GB"/>
        </w:rPr>
      </w:pPr>
      <w:bookmarkStart w:id="39" w:name="_Toc108555454"/>
      <w:r>
        <w:rPr>
          <w:rFonts w:eastAsia="Times New Roman" w:cs="Times New Roman"/>
          <w:lang w:eastAsia="en-GB"/>
        </w:rPr>
        <w:t>1.8.3: Commerce / Service</w:t>
      </w:r>
      <w:bookmarkEnd w:id="39"/>
    </w:p>
    <w:p>
      <w:pPr>
        <w:rPr>
          <w:rFonts w:ascii="Times New Roman" w:hAnsi="Times New Roman" w:cs="Times New Roman"/>
          <w:sz w:val="4"/>
          <w:lang w:eastAsia="en-GB"/>
        </w:rPr>
      </w:pPr>
    </w:p>
    <w:p>
      <w:pPr>
        <w:keepNext/>
        <w:keepLines/>
        <w:autoSpaceDE w:val="0"/>
        <w:autoSpaceDN w:val="0"/>
        <w:adjustRightInd w:val="0"/>
        <w:spacing w:after="0" w:line="36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sz w:val="24"/>
          <w:szCs w:val="24"/>
          <w:lang w:eastAsia="en-GB"/>
        </w:rPr>
        <w:t>The commerce or service sector which constitutes 28.4% of the district economy is largely private informal and it is mostly dominated by women. Most of the informal business services delivered includes dressmaking, hairdressing; food and drink vending, transport business, electrician, clothing business, petty traders, distributors and suppliers etc. are employed in the commerce or service sector. The private formal businesses that can also be found in the district are</w:t>
      </w:r>
      <w:r>
        <w:rPr>
          <w:rFonts w:ascii="Times New Roman" w:hAnsi="Times New Roman" w:eastAsia="Times New Roman" w:cs="Times New Roman"/>
          <w:color w:val="FF0000"/>
          <w:sz w:val="24"/>
          <w:szCs w:val="24"/>
          <w:lang w:eastAsia="en-GB"/>
        </w:rPr>
        <w:t xml:space="preserve"> </w:t>
      </w:r>
      <w:r>
        <w:rPr>
          <w:rFonts w:ascii="Times New Roman" w:hAnsi="Times New Roman" w:eastAsia="Times New Roman" w:cs="Times New Roman"/>
          <w:sz w:val="24"/>
          <w:szCs w:val="24"/>
          <w:lang w:eastAsia="en-GB"/>
        </w:rPr>
        <w:t>banking, tuition, and telecommunication.</w:t>
      </w:r>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private informal type which is growing at a faster rate and employs more people especially women needs to be well structured and formalized. The District Assembly in partnership with other development agencies will implement local economic development</w:t>
      </w:r>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programmes to boost the development of this sector of the district.</w:t>
      </w:r>
    </w:p>
    <w:p>
      <w:pPr>
        <w:keepNext/>
        <w:keepLines/>
        <w:autoSpaceDE w:val="0"/>
        <w:autoSpaceDN w:val="0"/>
        <w:adjustRightInd w:val="0"/>
        <w:spacing w:after="0" w:line="360" w:lineRule="auto"/>
        <w:jc w:val="both"/>
        <w:rPr>
          <w:rFonts w:ascii="Times New Roman" w:hAnsi="Times New Roman" w:eastAsia="Times New Roman" w:cs="Times New Roman"/>
          <w:b/>
          <w:bCs/>
          <w:sz w:val="14"/>
          <w:szCs w:val="24"/>
          <w:lang w:eastAsia="en-GB"/>
        </w:rPr>
      </w:pPr>
    </w:p>
    <w:p>
      <w:pPr>
        <w:pStyle w:val="3"/>
        <w:rPr>
          <w:rFonts w:eastAsia="Times New Roman" w:cs="Times New Roman"/>
          <w:lang w:eastAsia="en-GB"/>
        </w:rPr>
      </w:pPr>
      <w:bookmarkStart w:id="40" w:name="_Toc108555455"/>
      <w:r>
        <w:rPr>
          <w:rFonts w:eastAsia="Times New Roman" w:cs="Times New Roman"/>
          <w:lang w:eastAsia="en-GB"/>
        </w:rPr>
        <w:t>1.8.4:</w:t>
      </w:r>
      <w:r>
        <w:rPr>
          <w:rFonts w:eastAsia="Times New Roman" w:cs="Times New Roman"/>
          <w:lang w:eastAsia="en-GB"/>
        </w:rPr>
        <w:tab/>
      </w:r>
      <w:r>
        <w:rPr>
          <w:rFonts w:eastAsia="Times New Roman" w:cs="Times New Roman"/>
          <w:lang w:eastAsia="en-GB"/>
        </w:rPr>
        <w:t>Tourism</w:t>
      </w:r>
      <w:bookmarkEnd w:id="40"/>
    </w:p>
    <w:p>
      <w:pPr>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Tourism has become a popular global leisure activity. This industry is important for the benefits it brings and due to its role as a commercial activity that creates demand and growth for many more industries. The Upper West Akim District has many potential tourist attraction sites that need to be developed and promoted to attract both domestic and foreign tourists. Notable among these attraction are:</w:t>
      </w:r>
    </w:p>
    <w:p>
      <w:pPr>
        <w:numPr>
          <w:ilvl w:val="0"/>
          <w:numId w:val="1"/>
        </w:numPr>
        <w:autoSpaceDE w:val="0"/>
        <w:autoSpaceDN w:val="0"/>
        <w:adjustRightInd w:val="0"/>
        <w:spacing w:before="240"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Okurase Wood Carving Village:</w:t>
      </w:r>
      <w:r>
        <w:rPr>
          <w:rFonts w:ascii="Times New Roman" w:hAnsi="Times New Roman" w:eastAsia="Times New Roman" w:cs="Times New Roman"/>
          <w:sz w:val="24"/>
          <w:szCs w:val="24"/>
          <w:lang w:eastAsia="en-GB"/>
        </w:rPr>
        <w:t xml:space="preserve"> It is located at Okurase, where a number of identifiable carving groups engaged in carving of different artifacts such as Drums of different types and sizes, Traditional stools, Mortars &amp; Pestle, Linguist staff with varied symbols, Wooden toys, Portraits among others.</w:t>
      </w:r>
      <w:r>
        <w:rPr>
          <w:rFonts w:ascii="Times New Roman" w:hAnsi="Times New Roman" w:eastAsia="Times New Roman" w:cs="Times New Roman"/>
          <w:sz w:val="24"/>
          <w:szCs w:val="24"/>
          <w:lang w:eastAsia="en-GB"/>
        </w:rPr>
        <w:tab/>
      </w:r>
    </w:p>
    <w:p>
      <w:pPr>
        <w:numPr>
          <w:ilvl w:val="0"/>
          <w:numId w:val="1"/>
        </w:numPr>
        <w:autoSpaceDE w:val="0"/>
        <w:autoSpaceDN w:val="0"/>
        <w:adjustRightInd w:val="0"/>
        <w:spacing w:before="240"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 xml:space="preserve">The Two-in-One Coconut Tree: </w:t>
      </w:r>
      <w:r>
        <w:rPr>
          <w:rFonts w:ascii="Times New Roman" w:hAnsi="Times New Roman" w:eastAsia="Times New Roman" w:cs="Times New Roman"/>
          <w:sz w:val="24"/>
          <w:szCs w:val="24"/>
          <w:lang w:eastAsia="en-GB"/>
        </w:rPr>
        <w:t xml:space="preserve">This is a miraculous coconut tree with two branches on the trunk about 12 meters from the ground. It is located about 2km away from the Nyanoah Township. About 15-20 acres of land is available for development into modern botanical garden for recreation purposes. </w:t>
      </w:r>
    </w:p>
    <w:p>
      <w:pPr>
        <w:numPr>
          <w:ilvl w:val="0"/>
          <w:numId w:val="1"/>
        </w:numPr>
        <w:autoSpaceDE w:val="0"/>
        <w:autoSpaceDN w:val="0"/>
        <w:adjustRightInd w:val="0"/>
        <w:spacing w:before="240" w:after="0" w:line="360" w:lineRule="auto"/>
        <w:ind w:left="720" w:hanging="360"/>
        <w:jc w:val="both"/>
        <w:rPr>
          <w:rFonts w:ascii="Times New Roman" w:hAnsi="Times New Roman" w:eastAsia="Times New Roman" w:cs="Times New Roman"/>
          <w:b/>
          <w:bCs/>
          <w:sz w:val="24"/>
          <w:szCs w:val="24"/>
          <w:u w:val="single"/>
          <w:lang w:eastAsia="en-GB"/>
        </w:rPr>
      </w:pPr>
      <w:r>
        <w:rPr>
          <w:rFonts w:ascii="Times New Roman" w:hAnsi="Times New Roman" w:eastAsia="Times New Roman" w:cs="Times New Roman"/>
          <w:b/>
          <w:bCs/>
          <w:sz w:val="24"/>
          <w:szCs w:val="24"/>
          <w:lang w:eastAsia="en-GB"/>
        </w:rPr>
        <w:t xml:space="preserve">The Mysterious Palm Tree (The Snake-like shape Palm Tree): </w:t>
      </w:r>
      <w:r>
        <w:rPr>
          <w:rFonts w:ascii="Times New Roman" w:hAnsi="Times New Roman" w:eastAsia="Times New Roman" w:cs="Times New Roman"/>
          <w:sz w:val="24"/>
          <w:szCs w:val="24"/>
          <w:lang w:eastAsia="en-GB"/>
        </w:rPr>
        <w:t>This attraction is an old palm tree estimated to be more than 90 years old, and it’s situated at Sukrong Cannan. The palm tree coils and creep like a giant snake in a valley.</w:t>
      </w:r>
      <w:r>
        <w:rPr>
          <w:rFonts w:ascii="Times New Roman" w:hAnsi="Times New Roman" w:eastAsia="Times New Roman" w:cs="Times New Roman"/>
          <w:b/>
          <w:bCs/>
          <w:sz w:val="24"/>
          <w:szCs w:val="24"/>
          <w:lang w:eastAsia="en-GB"/>
        </w:rPr>
        <w:tab/>
      </w:r>
    </w:p>
    <w:p>
      <w:pPr>
        <w:numPr>
          <w:ilvl w:val="0"/>
          <w:numId w:val="1"/>
        </w:numPr>
        <w:autoSpaceDE w:val="0"/>
        <w:autoSpaceDN w:val="0"/>
        <w:adjustRightInd w:val="0"/>
        <w:spacing w:before="240"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Kwaku Yirebi/Odeng Cave</w:t>
      </w:r>
      <w:r>
        <w:rPr>
          <w:rFonts w:ascii="Times New Roman" w:hAnsi="Times New Roman" w:eastAsia="Times New Roman" w:cs="Times New Roman"/>
          <w:sz w:val="24"/>
          <w:szCs w:val="24"/>
          <w:lang w:eastAsia="en-GB"/>
        </w:rPr>
        <w:t>: It is a funnel shaped cave on a hill at Sukrong-Awenfi. It is situated on top of a hill, which is about three kilometres west of Kwaku Yirebi, a village near Sukrong-Awenfi; and is about 8m long, 1.5m wide and 2.5m high. The main characteristic of this cave is that it has two compartments and so resembles a two-roomed apartment in a building. The first one has a wide opening and can accommodate at least ten people, while the other one is narrower but longer and can accommodate between twenty and twenty-five people at a time.</w:t>
      </w:r>
    </w:p>
    <w:p>
      <w:pPr>
        <w:numPr>
          <w:ilvl w:val="0"/>
          <w:numId w:val="1"/>
        </w:numPr>
        <w:autoSpaceDE w:val="0"/>
        <w:autoSpaceDN w:val="0"/>
        <w:adjustRightInd w:val="0"/>
        <w:spacing w:before="240"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 xml:space="preserve">Island Forest: </w:t>
      </w:r>
      <w:r>
        <w:rPr>
          <w:rFonts w:ascii="Times New Roman" w:hAnsi="Times New Roman" w:eastAsia="Times New Roman" w:cs="Times New Roman"/>
          <w:bCs/>
          <w:sz w:val="24"/>
          <w:szCs w:val="24"/>
          <w:lang w:eastAsia="en-GB"/>
        </w:rPr>
        <w:t xml:space="preserve">This is a forest surrounded by stream and it is located at Krodua. </w:t>
      </w:r>
    </w:p>
    <w:p>
      <w:pPr>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These potential sites when developed would not only contributes towards more economic activities but also generate more employment, revenues and play a significant role in development. The DA would have to lead the process by promoting these sites and identifying investors interested in this industry. </w:t>
      </w:r>
    </w:p>
    <w:p>
      <w:pPr>
        <w:autoSpaceDE w:val="0"/>
        <w:autoSpaceDN w:val="0"/>
        <w:adjustRightInd w:val="0"/>
        <w:rPr>
          <w:rFonts w:ascii="Times New Roman" w:hAnsi="Times New Roman" w:eastAsia="Times New Roman" w:cs="Times New Roman"/>
          <w:sz w:val="12"/>
          <w:lang w:eastAsia="en-GB"/>
        </w:rPr>
      </w:pPr>
    </w:p>
    <w:p>
      <w:pPr>
        <w:pStyle w:val="3"/>
        <w:rPr>
          <w:rFonts w:eastAsia="Times New Roman" w:cs="Times New Roman"/>
          <w:lang w:eastAsia="en-GB"/>
        </w:rPr>
      </w:pPr>
      <w:bookmarkStart w:id="41" w:name="_Toc108555456"/>
      <w:r>
        <w:rPr>
          <w:rFonts w:eastAsia="Times New Roman" w:cs="Times New Roman"/>
          <w:lang w:eastAsia="en-GB"/>
        </w:rPr>
        <w:t>1.9:</w:t>
      </w:r>
      <w:r>
        <w:rPr>
          <w:rFonts w:eastAsia="Times New Roman" w:cs="Times New Roman"/>
          <w:lang w:eastAsia="en-GB"/>
        </w:rPr>
        <w:tab/>
      </w:r>
      <w:r>
        <w:rPr>
          <w:rFonts w:eastAsia="Times New Roman" w:cs="Times New Roman"/>
          <w:lang w:eastAsia="en-GB"/>
        </w:rPr>
        <w:t>SOCIAL SERVICES</w:t>
      </w:r>
      <w:bookmarkEnd w:id="41"/>
    </w:p>
    <w:p>
      <w:pPr>
        <w:keepNext/>
        <w:keepLines/>
        <w:spacing w:after="0" w:line="360" w:lineRule="auto"/>
        <w:jc w:val="both"/>
        <w:outlineLvl w:val="0"/>
        <w:rPr>
          <w:rFonts w:ascii="Times New Roman" w:hAnsi="Times New Roman" w:eastAsia="Calibri" w:cs="Times New Roman"/>
          <w:b/>
          <w:bCs/>
          <w:sz w:val="24"/>
          <w:szCs w:val="24"/>
          <w:lang w:eastAsia="en-GB"/>
        </w:rPr>
      </w:pPr>
      <w:bookmarkStart w:id="42" w:name="_Toc108555457"/>
      <w:bookmarkStart w:id="43" w:name="_Toc84515472"/>
      <w:bookmarkStart w:id="44" w:name="_Toc494127648"/>
      <w:bookmarkStart w:id="45" w:name="_Toc21446319"/>
      <w:r>
        <w:rPr>
          <w:rFonts w:ascii="Times New Roman" w:hAnsi="Times New Roman" w:eastAsia="Calibri" w:cs="Times New Roman"/>
          <w:b/>
          <w:bCs/>
          <w:sz w:val="24"/>
          <w:szCs w:val="24"/>
          <w:lang w:eastAsia="en-GB"/>
        </w:rPr>
        <w:t>1.9.1:</w:t>
      </w:r>
      <w:r>
        <w:rPr>
          <w:rFonts w:ascii="Times New Roman" w:hAnsi="Times New Roman" w:eastAsia="Calibri" w:cs="Times New Roman"/>
          <w:b/>
          <w:bCs/>
          <w:sz w:val="24"/>
          <w:szCs w:val="24"/>
          <w:lang w:eastAsia="en-GB"/>
        </w:rPr>
        <w:tab/>
      </w:r>
      <w:r>
        <w:rPr>
          <w:rFonts w:ascii="Times New Roman" w:hAnsi="Times New Roman" w:eastAsia="Calibri" w:cs="Times New Roman"/>
          <w:b/>
          <w:bCs/>
          <w:sz w:val="24"/>
          <w:szCs w:val="24"/>
          <w:lang w:eastAsia="en-GB"/>
        </w:rPr>
        <w:t>Education</w:t>
      </w:r>
      <w:bookmarkEnd w:id="42"/>
      <w:bookmarkEnd w:id="43"/>
      <w:bookmarkEnd w:id="44"/>
      <w:bookmarkEnd w:id="45"/>
    </w:p>
    <w:p>
      <w:pPr>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Enhancing inclusive and equitable access to and participation in education for all and as well as enhancing the quality of teaching and learning in the district has been a priority of the District Assembly.  Although educational sector takes the largest percentage of Assembly’s budget annually, conditions in most schools are still not encouraging. The analyses of the educational situation in the district include physical infrastructure, teaching staff, strength and ownership of existing facilities. </w:t>
      </w:r>
    </w:p>
    <w:p>
      <w:pPr>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district has a total of 174 public schools, of which 62 are KG, 62 Primary Schools, 48 Junior High Schools, and 2 Senior High Schools. In addition to this; the district also has 85 private schools. The district has 948 trained teachers and 325 untrained teachers in both public and private basic schools.  </w:t>
      </w:r>
    </w:p>
    <w:p>
      <w:pPr>
        <w:spacing w:after="0" w:line="360" w:lineRule="auto"/>
        <w:jc w:val="both"/>
        <w:rPr>
          <w:rFonts w:ascii="Times New Roman" w:hAnsi="Times New Roman" w:eastAsia="Calibri" w:cs="Times New Roman"/>
          <w:sz w:val="24"/>
          <w:szCs w:val="24"/>
          <w:lang w:eastAsia="en-GB"/>
        </w:rPr>
      </w:pPr>
      <w:r>
        <w:rPr>
          <w:rFonts w:ascii="Times New Roman" w:hAnsi="Times New Roman" w:eastAsia="Calibri" w:cs="Times New Roman"/>
          <w:sz w:val="24"/>
          <w:szCs w:val="24"/>
          <w:lang w:eastAsia="en-GB"/>
        </w:rPr>
        <w:t>The District does not have any tertiary institution. The table below shows the number and levels of schools in the district.</w:t>
      </w:r>
    </w:p>
    <w:p>
      <w:pPr>
        <w:pStyle w:val="3"/>
        <w:rPr>
          <w:rFonts w:eastAsia="Times New Roman"/>
          <w:lang w:eastAsia="en-GB"/>
        </w:rPr>
      </w:pPr>
      <w:bookmarkStart w:id="46" w:name="_Toc108555458"/>
      <w:bookmarkStart w:id="47" w:name="_Toc98244093"/>
      <w:r>
        <w:rPr>
          <w:rFonts w:eastAsia="Times New Roman"/>
          <w:lang w:eastAsia="en-GB"/>
        </w:rPr>
        <w:t>Table 7: Number and Levels of Schools in the District.</w:t>
      </w:r>
      <w:bookmarkEnd w:id="46"/>
      <w:bookmarkEnd w:id="47"/>
    </w:p>
    <w:tbl>
      <w:tblPr>
        <w:tblStyle w:val="5"/>
        <w:tblW w:w="5000" w:type="pct"/>
        <w:tblInd w:w="0" w:type="dxa"/>
        <w:tblLayout w:type="autofit"/>
        <w:tblCellMar>
          <w:top w:w="0" w:type="dxa"/>
          <w:left w:w="108" w:type="dxa"/>
          <w:bottom w:w="0" w:type="dxa"/>
          <w:right w:w="108" w:type="dxa"/>
        </w:tblCellMar>
      </w:tblPr>
      <w:tblGrid>
        <w:gridCol w:w="1194"/>
        <w:gridCol w:w="2257"/>
        <w:gridCol w:w="1689"/>
        <w:gridCol w:w="1869"/>
        <w:gridCol w:w="2233"/>
      </w:tblGrid>
      <w:tr>
        <w:tblPrEx>
          <w:tblCellMar>
            <w:top w:w="0" w:type="dxa"/>
            <w:left w:w="108" w:type="dxa"/>
            <w:bottom w:w="0" w:type="dxa"/>
            <w:right w:w="108" w:type="dxa"/>
          </w:tblCellMar>
        </w:tblPrEx>
        <w:trPr>
          <w:trHeight w:val="318" w:hRule="atLeast"/>
        </w:trPr>
        <w:tc>
          <w:tcPr>
            <w:tcW w:w="646" w:type="pct"/>
            <w:vMerge w:val="restart"/>
            <w:tcBorders>
              <w:top w:val="single" w:color="auto" w:sz="4" w:space="0"/>
              <w:left w:val="single" w:color="auto" w:sz="4" w:space="0"/>
              <w:bottom w:val="single" w:color="auto" w:sz="4" w:space="0"/>
              <w:right w:val="single" w:color="auto" w:sz="4" w:space="0"/>
            </w:tcBorders>
            <w:shd w:val="clear" w:color="auto" w:fill="A5A5A5"/>
            <w:vAlign w:val="center"/>
          </w:tcPr>
          <w:p>
            <w:pPr>
              <w:spacing w:line="240" w:lineRule="auto"/>
              <w:rPr>
                <w:rFonts w:ascii="Times New Roman" w:hAnsi="Times New Roman" w:eastAsia="Times New Roman" w:cs="Times New Roman"/>
                <w:b/>
                <w:bCs/>
                <w:sz w:val="20"/>
                <w:szCs w:val="20"/>
                <w:lang w:eastAsia="en-GB"/>
              </w:rPr>
            </w:pPr>
            <w:r>
              <w:rPr>
                <w:rFonts w:ascii="Times New Roman" w:hAnsi="Times New Roman" w:eastAsia="Times New Roman" w:cs="Times New Roman"/>
                <w:b/>
                <w:bCs/>
                <w:sz w:val="20"/>
                <w:szCs w:val="20"/>
                <w:lang w:eastAsia="en-GB"/>
              </w:rPr>
              <w:t>S/N</w:t>
            </w:r>
          </w:p>
        </w:tc>
        <w:tc>
          <w:tcPr>
            <w:tcW w:w="1220" w:type="pct"/>
            <w:vMerge w:val="restart"/>
            <w:tcBorders>
              <w:top w:val="single" w:color="auto" w:sz="4" w:space="0"/>
              <w:left w:val="single" w:color="auto" w:sz="4" w:space="0"/>
              <w:bottom w:val="single" w:color="auto" w:sz="4" w:space="0"/>
              <w:right w:val="single" w:color="auto" w:sz="4" w:space="0"/>
            </w:tcBorders>
            <w:shd w:val="clear" w:color="auto" w:fill="A5A5A5"/>
            <w:vAlign w:val="center"/>
          </w:tcPr>
          <w:p>
            <w:pPr>
              <w:spacing w:line="240" w:lineRule="auto"/>
              <w:rPr>
                <w:rFonts w:ascii="Times New Roman" w:hAnsi="Times New Roman" w:eastAsia="Times New Roman" w:cs="Times New Roman"/>
                <w:b/>
                <w:bCs/>
                <w:sz w:val="20"/>
                <w:szCs w:val="20"/>
                <w:lang w:eastAsia="en-GB"/>
              </w:rPr>
            </w:pPr>
            <w:r>
              <w:rPr>
                <w:rFonts w:ascii="Times New Roman" w:hAnsi="Times New Roman" w:eastAsia="Times New Roman" w:cs="Times New Roman"/>
                <w:b/>
                <w:bCs/>
                <w:sz w:val="20"/>
                <w:szCs w:val="20"/>
                <w:lang w:eastAsia="en-GB"/>
              </w:rPr>
              <w:t>LEVEL</w:t>
            </w:r>
          </w:p>
        </w:tc>
        <w:tc>
          <w:tcPr>
            <w:tcW w:w="3133" w:type="pct"/>
            <w:gridSpan w:val="3"/>
            <w:tcBorders>
              <w:top w:val="single" w:color="auto" w:sz="4" w:space="0"/>
              <w:left w:val="nil"/>
              <w:bottom w:val="single" w:color="auto" w:sz="4" w:space="0"/>
              <w:right w:val="single" w:color="auto" w:sz="4" w:space="0"/>
            </w:tcBorders>
            <w:shd w:val="clear" w:color="auto" w:fill="A5A5A5"/>
            <w:noWrap/>
            <w:vAlign w:val="center"/>
          </w:tcPr>
          <w:p>
            <w:pPr>
              <w:spacing w:line="240" w:lineRule="auto"/>
              <w:jc w:val="center"/>
              <w:rPr>
                <w:rFonts w:ascii="Times New Roman" w:hAnsi="Times New Roman" w:eastAsia="Times New Roman" w:cs="Times New Roman"/>
                <w:b/>
                <w:sz w:val="20"/>
                <w:szCs w:val="20"/>
                <w:lang w:eastAsia="en-GB"/>
              </w:rPr>
            </w:pPr>
            <w:r>
              <w:rPr>
                <w:rFonts w:ascii="Times New Roman" w:hAnsi="Times New Roman" w:eastAsia="Times New Roman" w:cs="Times New Roman"/>
                <w:b/>
                <w:sz w:val="20"/>
                <w:szCs w:val="20"/>
                <w:lang w:eastAsia="en-GB"/>
              </w:rPr>
              <w:t>NUMBER OF SCHOOLS</w:t>
            </w:r>
          </w:p>
        </w:tc>
      </w:tr>
      <w:tr>
        <w:tblPrEx>
          <w:tblCellMar>
            <w:top w:w="0" w:type="dxa"/>
            <w:left w:w="108" w:type="dxa"/>
            <w:bottom w:w="0" w:type="dxa"/>
            <w:right w:w="108" w:type="dxa"/>
          </w:tblCellMar>
        </w:tblPrEx>
        <w:trPr>
          <w:trHeight w:val="318" w:hRule="atLeast"/>
        </w:trPr>
        <w:tc>
          <w:tcPr>
            <w:tcW w:w="64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Times New Roman" w:cs="Times New Roman"/>
                <w:b/>
                <w:bCs/>
                <w:sz w:val="20"/>
                <w:szCs w:val="20"/>
                <w:lang w:eastAsia="en-GB"/>
              </w:rPr>
            </w:pPr>
          </w:p>
        </w:tc>
        <w:tc>
          <w:tcPr>
            <w:tcW w:w="122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Times New Roman" w:cs="Times New Roman"/>
                <w:b/>
                <w:bCs/>
                <w:sz w:val="20"/>
                <w:szCs w:val="20"/>
                <w:lang w:eastAsia="en-GB"/>
              </w:rPr>
            </w:pPr>
          </w:p>
        </w:tc>
        <w:tc>
          <w:tcPr>
            <w:tcW w:w="914" w:type="pct"/>
            <w:tcBorders>
              <w:top w:val="nil"/>
              <w:left w:val="nil"/>
              <w:bottom w:val="single" w:color="auto" w:sz="4" w:space="0"/>
              <w:right w:val="single" w:color="auto" w:sz="4" w:space="0"/>
            </w:tcBorders>
            <w:shd w:val="clear" w:color="auto" w:fill="A5A5A5"/>
            <w:vAlign w:val="center"/>
          </w:tcPr>
          <w:p>
            <w:pPr>
              <w:spacing w:line="240" w:lineRule="auto"/>
              <w:jc w:val="center"/>
              <w:rPr>
                <w:rFonts w:ascii="Times New Roman" w:hAnsi="Times New Roman" w:eastAsia="Times New Roman" w:cs="Times New Roman"/>
                <w:b/>
                <w:bCs/>
                <w:sz w:val="20"/>
                <w:szCs w:val="20"/>
                <w:lang w:eastAsia="en-GB"/>
              </w:rPr>
            </w:pPr>
            <w:r>
              <w:rPr>
                <w:rFonts w:ascii="Times New Roman" w:hAnsi="Times New Roman" w:eastAsia="Times New Roman" w:cs="Times New Roman"/>
                <w:b/>
                <w:bCs/>
                <w:sz w:val="20"/>
                <w:szCs w:val="20"/>
                <w:lang w:eastAsia="en-GB"/>
              </w:rPr>
              <w:t>PUBLIC</w:t>
            </w:r>
          </w:p>
        </w:tc>
        <w:tc>
          <w:tcPr>
            <w:tcW w:w="1011" w:type="pct"/>
            <w:tcBorders>
              <w:top w:val="nil"/>
              <w:left w:val="nil"/>
              <w:bottom w:val="single" w:color="auto" w:sz="4" w:space="0"/>
              <w:right w:val="single" w:color="auto" w:sz="4" w:space="0"/>
            </w:tcBorders>
            <w:shd w:val="clear" w:color="auto" w:fill="A5A5A5"/>
            <w:vAlign w:val="center"/>
          </w:tcPr>
          <w:p>
            <w:pPr>
              <w:spacing w:line="240" w:lineRule="auto"/>
              <w:jc w:val="center"/>
              <w:rPr>
                <w:rFonts w:ascii="Times New Roman" w:hAnsi="Times New Roman" w:eastAsia="Times New Roman" w:cs="Times New Roman"/>
                <w:b/>
                <w:bCs/>
                <w:sz w:val="20"/>
                <w:szCs w:val="20"/>
                <w:lang w:eastAsia="en-GB"/>
              </w:rPr>
            </w:pPr>
            <w:r>
              <w:rPr>
                <w:rFonts w:ascii="Times New Roman" w:hAnsi="Times New Roman" w:eastAsia="Times New Roman" w:cs="Times New Roman"/>
                <w:b/>
                <w:bCs/>
                <w:sz w:val="20"/>
                <w:szCs w:val="20"/>
                <w:lang w:eastAsia="en-GB"/>
              </w:rPr>
              <w:t>PRIVATE</w:t>
            </w:r>
          </w:p>
        </w:tc>
        <w:tc>
          <w:tcPr>
            <w:tcW w:w="1208" w:type="pct"/>
            <w:tcBorders>
              <w:top w:val="nil"/>
              <w:left w:val="nil"/>
              <w:bottom w:val="single" w:color="auto" w:sz="4" w:space="0"/>
              <w:right w:val="single" w:color="auto" w:sz="4" w:space="0"/>
            </w:tcBorders>
            <w:shd w:val="clear" w:color="auto" w:fill="A5A5A5"/>
            <w:vAlign w:val="center"/>
          </w:tcPr>
          <w:p>
            <w:pPr>
              <w:spacing w:line="240" w:lineRule="auto"/>
              <w:jc w:val="center"/>
              <w:rPr>
                <w:rFonts w:ascii="Times New Roman" w:hAnsi="Times New Roman" w:eastAsia="Times New Roman" w:cs="Times New Roman"/>
                <w:b/>
                <w:bCs/>
                <w:sz w:val="20"/>
                <w:szCs w:val="20"/>
                <w:lang w:eastAsia="en-GB"/>
              </w:rPr>
            </w:pPr>
            <w:r>
              <w:rPr>
                <w:rFonts w:ascii="Times New Roman" w:hAnsi="Times New Roman" w:eastAsia="Times New Roman" w:cs="Times New Roman"/>
                <w:b/>
                <w:bCs/>
                <w:sz w:val="20"/>
                <w:szCs w:val="20"/>
                <w:lang w:eastAsia="en-GB"/>
              </w:rPr>
              <w:t>TOTAL</w:t>
            </w:r>
          </w:p>
        </w:tc>
      </w:tr>
      <w:tr>
        <w:tblPrEx>
          <w:tblCellMar>
            <w:top w:w="0" w:type="dxa"/>
            <w:left w:w="108" w:type="dxa"/>
            <w:bottom w:w="0" w:type="dxa"/>
            <w:right w:w="108" w:type="dxa"/>
          </w:tblCellMar>
        </w:tblPrEx>
        <w:trPr>
          <w:trHeight w:val="318" w:hRule="atLeast"/>
        </w:trPr>
        <w:tc>
          <w:tcPr>
            <w:tcW w:w="646" w:type="pct"/>
            <w:tcBorders>
              <w:top w:val="nil"/>
              <w:left w:val="single" w:color="auto" w:sz="4" w:space="0"/>
              <w:bottom w:val="single" w:color="auto" w:sz="4" w:space="0"/>
              <w:right w:val="single" w:color="auto" w:sz="4" w:space="0"/>
            </w:tcBorders>
            <w:vAlign w:val="center"/>
          </w:tcPr>
          <w:p>
            <w:pPr>
              <w:spacing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w:t>
            </w:r>
          </w:p>
        </w:tc>
        <w:tc>
          <w:tcPr>
            <w:tcW w:w="1220" w:type="pct"/>
            <w:tcBorders>
              <w:top w:val="nil"/>
              <w:left w:val="nil"/>
              <w:bottom w:val="single" w:color="auto" w:sz="4" w:space="0"/>
              <w:right w:val="single" w:color="auto" w:sz="4" w:space="0"/>
            </w:tcBorders>
            <w:vAlign w:val="center"/>
          </w:tcPr>
          <w:p>
            <w:pPr>
              <w:spacing w:line="240" w:lineRule="auto"/>
              <w:rPr>
                <w:rFonts w:ascii="Times New Roman" w:hAnsi="Times New Roman" w:eastAsia="Times New Roman" w:cs="Times New Roman"/>
                <w:bCs/>
                <w:sz w:val="20"/>
                <w:szCs w:val="20"/>
                <w:lang w:eastAsia="en-GB"/>
              </w:rPr>
            </w:pPr>
            <w:r>
              <w:rPr>
                <w:rFonts w:ascii="Times New Roman" w:hAnsi="Times New Roman" w:eastAsia="Times New Roman" w:cs="Times New Roman"/>
                <w:bCs/>
                <w:sz w:val="20"/>
                <w:szCs w:val="20"/>
                <w:lang w:eastAsia="en-GB"/>
              </w:rPr>
              <w:t>Kindergarten</w:t>
            </w:r>
          </w:p>
        </w:tc>
        <w:tc>
          <w:tcPr>
            <w:tcW w:w="914"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62</w:t>
            </w:r>
          </w:p>
        </w:tc>
        <w:tc>
          <w:tcPr>
            <w:tcW w:w="1011"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35</w:t>
            </w:r>
          </w:p>
        </w:tc>
        <w:tc>
          <w:tcPr>
            <w:tcW w:w="1208"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97</w:t>
            </w:r>
          </w:p>
        </w:tc>
      </w:tr>
      <w:tr>
        <w:tblPrEx>
          <w:tblCellMar>
            <w:top w:w="0" w:type="dxa"/>
            <w:left w:w="108" w:type="dxa"/>
            <w:bottom w:w="0" w:type="dxa"/>
            <w:right w:w="108" w:type="dxa"/>
          </w:tblCellMar>
        </w:tblPrEx>
        <w:trPr>
          <w:trHeight w:val="318" w:hRule="atLeast"/>
        </w:trPr>
        <w:tc>
          <w:tcPr>
            <w:tcW w:w="646" w:type="pct"/>
            <w:tcBorders>
              <w:top w:val="nil"/>
              <w:left w:val="single" w:color="auto" w:sz="4" w:space="0"/>
              <w:bottom w:val="single" w:color="auto" w:sz="4" w:space="0"/>
              <w:right w:val="single" w:color="auto" w:sz="4" w:space="0"/>
            </w:tcBorders>
            <w:vAlign w:val="center"/>
          </w:tcPr>
          <w:p>
            <w:pPr>
              <w:spacing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2</w:t>
            </w:r>
          </w:p>
        </w:tc>
        <w:tc>
          <w:tcPr>
            <w:tcW w:w="1220" w:type="pct"/>
            <w:tcBorders>
              <w:top w:val="nil"/>
              <w:left w:val="nil"/>
              <w:bottom w:val="single" w:color="auto" w:sz="4" w:space="0"/>
              <w:right w:val="single" w:color="auto" w:sz="4" w:space="0"/>
            </w:tcBorders>
            <w:vAlign w:val="center"/>
          </w:tcPr>
          <w:p>
            <w:pPr>
              <w:spacing w:line="240" w:lineRule="auto"/>
              <w:rPr>
                <w:rFonts w:ascii="Times New Roman" w:hAnsi="Times New Roman" w:eastAsia="Times New Roman" w:cs="Times New Roman"/>
                <w:bCs/>
                <w:sz w:val="20"/>
                <w:szCs w:val="20"/>
                <w:lang w:eastAsia="en-GB"/>
              </w:rPr>
            </w:pPr>
            <w:r>
              <w:rPr>
                <w:rFonts w:ascii="Times New Roman" w:hAnsi="Times New Roman" w:eastAsia="Times New Roman" w:cs="Times New Roman"/>
                <w:bCs/>
                <w:sz w:val="20"/>
                <w:szCs w:val="20"/>
                <w:lang w:eastAsia="en-GB"/>
              </w:rPr>
              <w:t>Primary</w:t>
            </w:r>
          </w:p>
        </w:tc>
        <w:tc>
          <w:tcPr>
            <w:tcW w:w="914"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62</w:t>
            </w:r>
          </w:p>
        </w:tc>
        <w:tc>
          <w:tcPr>
            <w:tcW w:w="1011"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35</w:t>
            </w:r>
          </w:p>
        </w:tc>
        <w:tc>
          <w:tcPr>
            <w:tcW w:w="1208"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97</w:t>
            </w:r>
          </w:p>
        </w:tc>
      </w:tr>
      <w:tr>
        <w:tblPrEx>
          <w:tblCellMar>
            <w:top w:w="0" w:type="dxa"/>
            <w:left w:w="108" w:type="dxa"/>
            <w:bottom w:w="0" w:type="dxa"/>
            <w:right w:w="108" w:type="dxa"/>
          </w:tblCellMar>
        </w:tblPrEx>
        <w:trPr>
          <w:trHeight w:val="318" w:hRule="atLeast"/>
        </w:trPr>
        <w:tc>
          <w:tcPr>
            <w:tcW w:w="646" w:type="pct"/>
            <w:tcBorders>
              <w:top w:val="nil"/>
              <w:left w:val="single" w:color="auto" w:sz="4" w:space="0"/>
              <w:bottom w:val="single" w:color="auto" w:sz="4" w:space="0"/>
              <w:right w:val="single" w:color="auto" w:sz="4" w:space="0"/>
            </w:tcBorders>
            <w:vAlign w:val="center"/>
          </w:tcPr>
          <w:p>
            <w:pPr>
              <w:spacing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3</w:t>
            </w:r>
          </w:p>
        </w:tc>
        <w:tc>
          <w:tcPr>
            <w:tcW w:w="1220" w:type="pct"/>
            <w:tcBorders>
              <w:top w:val="nil"/>
              <w:left w:val="nil"/>
              <w:bottom w:val="single" w:color="auto" w:sz="4" w:space="0"/>
              <w:right w:val="single" w:color="auto" w:sz="4" w:space="0"/>
            </w:tcBorders>
            <w:vAlign w:val="center"/>
          </w:tcPr>
          <w:p>
            <w:pPr>
              <w:spacing w:line="240" w:lineRule="auto"/>
              <w:rPr>
                <w:rFonts w:ascii="Times New Roman" w:hAnsi="Times New Roman" w:eastAsia="Times New Roman" w:cs="Times New Roman"/>
                <w:bCs/>
                <w:sz w:val="20"/>
                <w:szCs w:val="20"/>
                <w:lang w:eastAsia="en-GB"/>
              </w:rPr>
            </w:pPr>
            <w:r>
              <w:rPr>
                <w:rFonts w:ascii="Times New Roman" w:hAnsi="Times New Roman" w:eastAsia="Times New Roman" w:cs="Times New Roman"/>
                <w:bCs/>
                <w:sz w:val="20"/>
                <w:szCs w:val="20"/>
                <w:lang w:eastAsia="en-GB"/>
              </w:rPr>
              <w:t>JHS</w:t>
            </w:r>
          </w:p>
        </w:tc>
        <w:tc>
          <w:tcPr>
            <w:tcW w:w="914"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48</w:t>
            </w:r>
          </w:p>
        </w:tc>
        <w:tc>
          <w:tcPr>
            <w:tcW w:w="1011"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15</w:t>
            </w:r>
          </w:p>
        </w:tc>
        <w:tc>
          <w:tcPr>
            <w:tcW w:w="1208"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63</w:t>
            </w:r>
          </w:p>
        </w:tc>
      </w:tr>
      <w:tr>
        <w:tblPrEx>
          <w:tblCellMar>
            <w:top w:w="0" w:type="dxa"/>
            <w:left w:w="108" w:type="dxa"/>
            <w:bottom w:w="0" w:type="dxa"/>
            <w:right w:w="108" w:type="dxa"/>
          </w:tblCellMar>
        </w:tblPrEx>
        <w:trPr>
          <w:trHeight w:val="318" w:hRule="atLeast"/>
        </w:trPr>
        <w:tc>
          <w:tcPr>
            <w:tcW w:w="646" w:type="pct"/>
            <w:tcBorders>
              <w:top w:val="nil"/>
              <w:left w:val="single" w:color="auto" w:sz="4" w:space="0"/>
              <w:bottom w:val="single" w:color="auto" w:sz="4" w:space="0"/>
              <w:right w:val="single" w:color="auto" w:sz="4" w:space="0"/>
            </w:tcBorders>
            <w:vAlign w:val="center"/>
          </w:tcPr>
          <w:p>
            <w:pPr>
              <w:spacing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4</w:t>
            </w:r>
          </w:p>
        </w:tc>
        <w:tc>
          <w:tcPr>
            <w:tcW w:w="1220" w:type="pct"/>
            <w:tcBorders>
              <w:top w:val="nil"/>
              <w:left w:val="nil"/>
              <w:bottom w:val="single" w:color="auto" w:sz="4" w:space="0"/>
              <w:right w:val="single" w:color="auto" w:sz="4" w:space="0"/>
            </w:tcBorders>
            <w:vAlign w:val="center"/>
          </w:tcPr>
          <w:p>
            <w:pPr>
              <w:spacing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SHS</w:t>
            </w:r>
          </w:p>
        </w:tc>
        <w:tc>
          <w:tcPr>
            <w:tcW w:w="914"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2</w:t>
            </w:r>
          </w:p>
        </w:tc>
        <w:tc>
          <w:tcPr>
            <w:tcW w:w="1011"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1</w:t>
            </w:r>
          </w:p>
        </w:tc>
        <w:tc>
          <w:tcPr>
            <w:tcW w:w="1208"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3</w:t>
            </w:r>
          </w:p>
        </w:tc>
      </w:tr>
      <w:tr>
        <w:tblPrEx>
          <w:tblCellMar>
            <w:top w:w="0" w:type="dxa"/>
            <w:left w:w="108" w:type="dxa"/>
            <w:bottom w:w="0" w:type="dxa"/>
            <w:right w:w="108" w:type="dxa"/>
          </w:tblCellMar>
        </w:tblPrEx>
        <w:trPr>
          <w:trHeight w:val="318" w:hRule="atLeast"/>
        </w:trPr>
        <w:tc>
          <w:tcPr>
            <w:tcW w:w="1867" w:type="pct"/>
            <w:gridSpan w:val="2"/>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eastAsia="Times New Roman" w:cs="Times New Roman"/>
                <w:b/>
                <w:bCs/>
                <w:sz w:val="20"/>
                <w:szCs w:val="20"/>
                <w:lang w:eastAsia="en-GB"/>
              </w:rPr>
            </w:pPr>
            <w:r>
              <w:rPr>
                <w:rFonts w:ascii="Times New Roman" w:hAnsi="Times New Roman" w:eastAsia="Times New Roman" w:cs="Times New Roman"/>
                <w:b/>
                <w:bCs/>
                <w:sz w:val="20"/>
                <w:szCs w:val="20"/>
                <w:lang w:eastAsia="en-GB"/>
              </w:rPr>
              <w:t>TOTAL</w:t>
            </w:r>
          </w:p>
        </w:tc>
        <w:tc>
          <w:tcPr>
            <w:tcW w:w="914"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b/>
                <w:sz w:val="20"/>
                <w:szCs w:val="20"/>
                <w:lang w:eastAsia="en-GB"/>
              </w:rPr>
            </w:pPr>
            <w:r>
              <w:rPr>
                <w:rFonts w:ascii="Times New Roman" w:hAnsi="Times New Roman" w:eastAsia="Times New Roman" w:cs="Times New Roman"/>
                <w:b/>
                <w:sz w:val="20"/>
                <w:szCs w:val="20"/>
                <w:lang w:eastAsia="en-GB"/>
              </w:rPr>
              <w:t>174</w:t>
            </w:r>
          </w:p>
        </w:tc>
        <w:tc>
          <w:tcPr>
            <w:tcW w:w="1011"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b/>
                <w:sz w:val="20"/>
                <w:szCs w:val="20"/>
                <w:lang w:eastAsia="en-GB"/>
              </w:rPr>
            </w:pPr>
            <w:r>
              <w:rPr>
                <w:rFonts w:ascii="Times New Roman" w:hAnsi="Times New Roman" w:eastAsia="Times New Roman" w:cs="Times New Roman"/>
                <w:b/>
                <w:sz w:val="20"/>
                <w:szCs w:val="20"/>
                <w:lang w:eastAsia="en-GB"/>
              </w:rPr>
              <w:t>86</w:t>
            </w:r>
          </w:p>
        </w:tc>
        <w:tc>
          <w:tcPr>
            <w:tcW w:w="1208" w:type="pct"/>
            <w:tcBorders>
              <w:top w:val="nil"/>
              <w:left w:val="nil"/>
              <w:bottom w:val="single" w:color="auto" w:sz="4" w:space="0"/>
              <w:right w:val="single" w:color="auto" w:sz="4" w:space="0"/>
            </w:tcBorders>
            <w:vAlign w:val="center"/>
          </w:tcPr>
          <w:p>
            <w:pPr>
              <w:spacing w:line="240" w:lineRule="auto"/>
              <w:jc w:val="center"/>
              <w:rPr>
                <w:rFonts w:ascii="Times New Roman" w:hAnsi="Times New Roman" w:eastAsia="Times New Roman" w:cs="Times New Roman"/>
                <w:b/>
                <w:sz w:val="20"/>
                <w:szCs w:val="20"/>
                <w:lang w:eastAsia="en-GB"/>
              </w:rPr>
            </w:pPr>
            <w:r>
              <w:rPr>
                <w:rFonts w:ascii="Times New Roman" w:hAnsi="Times New Roman" w:eastAsia="Times New Roman" w:cs="Times New Roman"/>
                <w:b/>
                <w:sz w:val="20"/>
                <w:szCs w:val="20"/>
                <w:lang w:eastAsia="en-GB"/>
              </w:rPr>
              <w:t>260</w:t>
            </w:r>
          </w:p>
        </w:tc>
      </w:tr>
    </w:tbl>
    <w:p>
      <w:pPr>
        <w:spacing w:after="0"/>
        <w:rPr>
          <w:rFonts w:ascii="Times New Roman" w:hAnsi="Times New Roman" w:eastAsia="Times New Roman" w:cs="Times New Roman"/>
          <w:sz w:val="20"/>
          <w:szCs w:val="20"/>
          <w:lang w:eastAsia="en-GB"/>
        </w:rPr>
      </w:pPr>
      <w:r>
        <w:rPr>
          <w:rFonts w:ascii="Times New Roman" w:hAnsi="Times New Roman" w:eastAsia="Times New Roman" w:cs="Times New Roman"/>
          <w:b/>
          <w:sz w:val="20"/>
          <w:szCs w:val="20"/>
          <w:lang w:eastAsia="en-GB"/>
        </w:rPr>
        <w:t>Source: UWAD-DoE, 2020</w:t>
      </w:r>
      <w:r>
        <w:rPr>
          <w:rFonts w:ascii="Times New Roman" w:hAnsi="Times New Roman" w:eastAsia="Times New Roman" w:cs="Times New Roman"/>
          <w:sz w:val="20"/>
          <w:szCs w:val="20"/>
          <w:lang w:eastAsia="en-GB"/>
        </w:rPr>
        <w:t xml:space="preserve">.  </w:t>
      </w:r>
    </w:p>
    <w:p>
      <w:pPr>
        <w:autoSpaceDE w:val="0"/>
        <w:autoSpaceDN w:val="0"/>
        <w:adjustRightInd w:val="0"/>
        <w:spacing w:before="24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drawing>
          <wp:inline distT="0" distB="0" distL="0" distR="0">
            <wp:extent cx="6188075" cy="4879975"/>
            <wp:effectExtent l="0" t="0" r="3175" b="15875"/>
            <wp:docPr id="2" name="Picture 2" descr="C:\Users\SULEMANA\Desktop\2020-2025 DMTDP\AARON DATA\IMG-20210910-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ULEMANA\Desktop\2020-2025 DMTDP\AARON DATA\IMG-20210910-WA0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88755" cy="4880822"/>
                    </a:xfrm>
                    <a:prstGeom prst="rect">
                      <a:avLst/>
                    </a:prstGeom>
                    <a:noFill/>
                    <a:ln>
                      <a:noFill/>
                    </a:ln>
                  </pic:spPr>
                </pic:pic>
              </a:graphicData>
            </a:graphic>
          </wp:inline>
        </w:drawing>
      </w:r>
    </w:p>
    <w:p>
      <w:pPr>
        <w:pStyle w:val="3"/>
        <w:rPr>
          <w:rFonts w:eastAsia="Calibri" w:cs="Times New Roman"/>
          <w:lang w:val="en-US"/>
        </w:rPr>
      </w:pPr>
      <w:bookmarkStart w:id="48" w:name="_Toc108555459"/>
      <w:r>
        <w:rPr>
          <w:rFonts w:eastAsia="Calibri" w:cs="Times New Roman"/>
          <w:lang w:val="en-US"/>
        </w:rPr>
        <w:t>1.10:</w:t>
      </w:r>
      <w:r>
        <w:rPr>
          <w:rFonts w:eastAsia="Calibri" w:cs="Times New Roman"/>
          <w:lang w:val="en-US"/>
        </w:rPr>
        <w:tab/>
      </w:r>
      <w:r>
        <w:rPr>
          <w:rFonts w:eastAsia="Calibri" w:cs="Times New Roman"/>
          <w:lang w:val="en-US"/>
        </w:rPr>
        <w:t>HEALTH CARE</w:t>
      </w:r>
      <w:bookmarkEnd w:id="48"/>
    </w:p>
    <w:p>
      <w:pPr>
        <w:autoSpaceDE w:val="0"/>
        <w:autoSpaceDN w:val="0"/>
        <w:adjustRightInd w:val="0"/>
        <w:spacing w:after="0" w:line="3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The vision of the Upper West Akim Health Directorate is to ensure that diseases and avoidable deaths are kept to the barest minimum and every citizen has access to quality–driven, result–oriented and close –to–client focused and affordable health service by a well-motivated workforce. The Upper West Akim Health Directorate, working under the Ghana Health Service has the mandate to implement approved health sector polices in such a manner as to ensure access to priority health interventions and to manage prudently resources available for provision of health services.</w:t>
      </w:r>
    </w:p>
    <w:p>
      <w:pPr>
        <w:autoSpaceDE w:val="0"/>
        <w:autoSpaceDN w:val="0"/>
        <w:adjustRightInd w:val="0"/>
        <w:spacing w:before="240" w:line="3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The directorate has a mission to improve the overall health status of all persons living in the District through provision of access to quality health care delivered in a humane, efficient and effective manner by well-trained, friendly and highly motivated and client oriented personnel in collaboration with all stakeholders.</w:t>
      </w:r>
    </w:p>
    <w:p>
      <w:pPr>
        <w:autoSpaceDE w:val="0"/>
        <w:autoSpaceDN w:val="0"/>
        <w:adjustRightInd w:val="0"/>
        <w:spacing w:before="240" w:line="3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The directorate is focused on ensuring that all children survive beyond 5 years, pregnant women would have safe deliveries with healthy babies and the general population is empowered with knowledge and screened to prevent or treat communicable and non-communicable diseases. </w:t>
      </w:r>
    </w:p>
    <w:p>
      <w:pPr>
        <w:autoSpaceDE w:val="0"/>
        <w:autoSpaceDN w:val="0"/>
        <w:adjustRightInd w:val="0"/>
        <w:spacing w:after="0" w:line="3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The District has eight (8) sub-districts </w:t>
      </w:r>
      <w:r>
        <w:rPr>
          <w:rFonts w:ascii="Times New Roman" w:hAnsi="Times New Roman" w:eastAsia="Times New Roman" w:cs="Times New Roman"/>
          <w:color w:val="000000"/>
          <w:sz w:val="24"/>
          <w:szCs w:val="24"/>
          <w:lang w:val="en-US" w:bidi="en-US"/>
        </w:rPr>
        <w:t>namely; Abamkrom, Adeiso, Asikasu, Asuokaw, Mepom, Odumkyere-Darmang, Nyanoa and Okurase sub-districts</w:t>
      </w:r>
      <w:r>
        <w:rPr>
          <w:rFonts w:ascii="Times New Roman" w:hAnsi="Times New Roman" w:eastAsia="Calibri" w:cs="Times New Roman"/>
          <w:sz w:val="24"/>
          <w:szCs w:val="24"/>
          <w:lang w:val="en-US"/>
        </w:rPr>
        <w:t xml:space="preserve"> in terms of health service delivery. Below is the district health map.</w:t>
      </w:r>
    </w:p>
    <w:p>
      <w:pPr>
        <w:autoSpaceDE w:val="0"/>
        <w:autoSpaceDN w:val="0"/>
        <w:adjustRightInd w:val="0"/>
        <w:spacing w:after="0" w:line="360" w:lineRule="auto"/>
        <w:jc w:val="both"/>
        <w:rPr>
          <w:rFonts w:ascii="Times New Roman" w:hAnsi="Times New Roman" w:eastAsia="Calibri" w:cs="Times New Roman"/>
          <w:sz w:val="24"/>
          <w:szCs w:val="24"/>
          <w:lang w:val="en-US"/>
        </w:rPr>
      </w:pPr>
      <w:r>
        <w:rPr>
          <w:rFonts w:ascii="Times New Roman" w:hAnsi="Times New Roman" w:cs="Times New Roman"/>
          <w:sz w:val="24"/>
          <w:szCs w:val="24"/>
          <w:lang w:eastAsia="en-GB"/>
        </w:rPr>
        <w:drawing>
          <wp:anchor distT="0" distB="0" distL="63500" distR="63500" simplePos="0" relativeHeight="251659264" behindDoc="1" locked="0" layoutInCell="1" allowOverlap="1">
            <wp:simplePos x="0" y="0"/>
            <wp:positionH relativeFrom="margin">
              <wp:posOffset>0</wp:posOffset>
            </wp:positionH>
            <wp:positionV relativeFrom="paragraph">
              <wp:posOffset>166370</wp:posOffset>
            </wp:positionV>
            <wp:extent cx="5829300" cy="3352800"/>
            <wp:effectExtent l="0" t="0" r="0" b="0"/>
            <wp:wrapNone/>
            <wp:docPr id="3" name="Picture 3" descr="C:\Users\SULEMANA\Desktop\2020-2025 DMTDP\PROFIL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SULEMANA\Desktop\2020-2025 DMTDP\PROFILE\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29300" cy="3352800"/>
                    </a:xfrm>
                    <a:prstGeom prst="rect">
                      <a:avLst/>
                    </a:prstGeom>
                    <a:noFill/>
                  </pic:spPr>
                </pic:pic>
              </a:graphicData>
            </a:graphic>
          </wp:anchor>
        </w:drawing>
      </w: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pStyle w:val="3"/>
        <w:rPr>
          <w:rFonts w:eastAsia="Calibri" w:cs="Times New Roman"/>
          <w:lang w:val="en-US"/>
        </w:rPr>
      </w:pPr>
      <w:bookmarkStart w:id="49" w:name="_Toc108555460"/>
      <w:r>
        <w:rPr>
          <w:rFonts w:eastAsia="Calibri" w:cs="Times New Roman"/>
          <w:lang w:val="en-US"/>
        </w:rPr>
        <w:t>1.10.1:   Health Facilities</w:t>
      </w:r>
      <w:bookmarkEnd w:id="49"/>
    </w:p>
    <w:p>
      <w:pPr>
        <w:pStyle w:val="3"/>
        <w:jc w:val="both"/>
        <w:rPr>
          <w:rFonts w:eastAsia="Calibri" w:cs="Times New Roman"/>
          <w:b w:val="0"/>
          <w:szCs w:val="24"/>
          <w:lang w:val="en-US"/>
        </w:rPr>
      </w:pPr>
      <w:bookmarkStart w:id="50" w:name="_Toc98242583"/>
      <w:bookmarkStart w:id="51" w:name="_Toc84524978"/>
      <w:bookmarkStart w:id="52" w:name="_Toc108555461"/>
      <w:bookmarkStart w:id="53" w:name="_Toc98244096"/>
      <w:bookmarkStart w:id="54" w:name="_Toc98242879"/>
      <w:r>
        <w:rPr>
          <w:rFonts w:eastAsia="Calibri" w:cs="Times New Roman"/>
          <w:b w:val="0"/>
          <w:szCs w:val="24"/>
          <w:lang w:val="en-US"/>
        </w:rPr>
        <w:t>The District has both public and private health facilities which offer health care delivery services in the District. The highest level or type of health facility in the entire district is the Health Centre and it is only three (3) in numbers and can be located at Adeiso, Mepom and Odumkyere Darmang.</w:t>
      </w:r>
      <w:bookmarkEnd w:id="50"/>
      <w:bookmarkEnd w:id="51"/>
      <w:bookmarkEnd w:id="52"/>
      <w:bookmarkEnd w:id="53"/>
      <w:bookmarkEnd w:id="54"/>
    </w:p>
    <w:p>
      <w:pPr>
        <w:pStyle w:val="3"/>
        <w:jc w:val="both"/>
        <w:rPr>
          <w:rFonts w:eastAsia="Calibri" w:cs="Times New Roman"/>
          <w:b w:val="0"/>
          <w:szCs w:val="24"/>
          <w:lang w:val="en-US"/>
        </w:rPr>
      </w:pPr>
      <w:bookmarkStart w:id="55" w:name="_Toc98242880"/>
      <w:bookmarkStart w:id="56" w:name="_Toc98242584"/>
      <w:bookmarkStart w:id="57" w:name="_Toc84524979"/>
      <w:bookmarkStart w:id="58" w:name="_Toc98244097"/>
      <w:bookmarkStart w:id="59" w:name="_Toc108555462"/>
      <w:r>
        <w:rPr>
          <w:rFonts w:eastAsia="Calibri" w:cs="Times New Roman"/>
          <w:b w:val="0"/>
          <w:szCs w:val="24"/>
          <w:lang w:val="en-US"/>
        </w:rPr>
        <w:t>In the remote or rural areas where accessibility to these health centers is a challenge, the health facility type provided is the CHPS Compound. These CHPS Compounds are inadequate in number since the district has greater number of rural communities. There are currently twenty-eight (28) CHPS zones in the district out of which only seven (7) had permanent physical structures. The table and figure below presents the type and number of health facilities in the district.</w:t>
      </w:r>
      <w:bookmarkEnd w:id="55"/>
      <w:bookmarkEnd w:id="56"/>
      <w:bookmarkEnd w:id="57"/>
      <w:bookmarkEnd w:id="58"/>
      <w:bookmarkEnd w:id="59"/>
    </w:p>
    <w:p>
      <w:pPr>
        <w:widowControl w:val="0"/>
        <w:spacing w:after="0" w:line="224" w:lineRule="exact"/>
        <w:rPr>
          <w:rFonts w:ascii="Times New Roman" w:hAnsi="Times New Roman" w:eastAsia="Calibri" w:cs="Times New Roman"/>
          <w:b/>
          <w:bCs/>
          <w:sz w:val="24"/>
          <w:szCs w:val="24"/>
          <w:lang w:val="en-US"/>
        </w:rPr>
      </w:pPr>
    </w:p>
    <w:p>
      <w:pPr>
        <w:pStyle w:val="3"/>
        <w:rPr>
          <w:rFonts w:eastAsia="Arial"/>
          <w:color w:val="000000"/>
          <w:lang w:val="en-US" w:bidi="en-US"/>
        </w:rPr>
      </w:pPr>
      <w:bookmarkStart w:id="60" w:name="_Toc108555463"/>
      <w:bookmarkStart w:id="61" w:name="_Toc98244098"/>
      <w:r>
        <w:rPr>
          <w:rFonts w:eastAsia="Calibri"/>
          <w:lang w:val="en-US"/>
        </w:rPr>
        <w:t>Table 8: Types and Number of Health Facilities</w:t>
      </w:r>
      <w:bookmarkEnd w:id="60"/>
      <w:bookmarkEnd w:id="61"/>
    </w:p>
    <w:tbl>
      <w:tblPr>
        <w:tblStyle w:val="5"/>
        <w:tblW w:w="5000" w:type="pct"/>
        <w:jc w:val="center"/>
        <w:tblLayout w:type="autofit"/>
        <w:tblCellMar>
          <w:top w:w="0" w:type="dxa"/>
          <w:left w:w="10" w:type="dxa"/>
          <w:bottom w:w="0" w:type="dxa"/>
          <w:right w:w="10" w:type="dxa"/>
        </w:tblCellMar>
      </w:tblPr>
      <w:tblGrid>
        <w:gridCol w:w="2258"/>
        <w:gridCol w:w="2262"/>
        <w:gridCol w:w="2258"/>
        <w:gridCol w:w="2268"/>
      </w:tblGrid>
      <w:tr>
        <w:tblPrEx>
          <w:tblCellMar>
            <w:top w:w="0" w:type="dxa"/>
            <w:left w:w="10" w:type="dxa"/>
            <w:bottom w:w="0" w:type="dxa"/>
            <w:right w:w="10" w:type="dxa"/>
          </w:tblCellMar>
        </w:tblPrEx>
        <w:trPr>
          <w:trHeight w:val="613" w:hRule="exact"/>
          <w:jc w:val="center"/>
        </w:trPr>
        <w:tc>
          <w:tcPr>
            <w:tcW w:w="1248" w:type="pct"/>
            <w:tcBorders>
              <w:top w:val="single" w:color="auto" w:sz="4" w:space="0"/>
              <w:left w:val="single" w:color="auto" w:sz="4" w:space="0"/>
            </w:tcBorders>
            <w:shd w:val="clear" w:color="auto" w:fill="BEBEBE" w:themeFill="background1" w:themeFillShade="B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b/>
                <w:bCs/>
                <w:color w:val="000000"/>
                <w:sz w:val="20"/>
                <w:szCs w:val="20"/>
                <w:lang w:val="en-US" w:bidi="en-US"/>
              </w:rPr>
              <w:t>Type of Facility</w:t>
            </w:r>
          </w:p>
        </w:tc>
        <w:tc>
          <w:tcPr>
            <w:tcW w:w="1250" w:type="pct"/>
            <w:tcBorders>
              <w:top w:val="single" w:color="auto" w:sz="4" w:space="0"/>
              <w:left w:val="single" w:color="auto" w:sz="4" w:space="0"/>
            </w:tcBorders>
            <w:shd w:val="clear" w:color="auto" w:fill="BEBEBE" w:themeFill="background1" w:themeFillShade="B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b/>
                <w:bCs/>
                <w:color w:val="000000"/>
                <w:sz w:val="20"/>
                <w:szCs w:val="20"/>
                <w:lang w:val="en-US" w:bidi="en-US"/>
              </w:rPr>
              <w:t>Public</w:t>
            </w:r>
          </w:p>
        </w:tc>
        <w:tc>
          <w:tcPr>
            <w:tcW w:w="1248" w:type="pct"/>
            <w:tcBorders>
              <w:top w:val="single" w:color="auto" w:sz="4" w:space="0"/>
              <w:left w:val="single" w:color="auto" w:sz="4" w:space="0"/>
            </w:tcBorders>
            <w:shd w:val="clear" w:color="auto" w:fill="BEBEBE" w:themeFill="background1" w:themeFillShade="B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b/>
                <w:bCs/>
                <w:color w:val="000000"/>
                <w:sz w:val="20"/>
                <w:szCs w:val="20"/>
                <w:lang w:val="en-US" w:bidi="en-US"/>
              </w:rPr>
              <w:t>Private</w:t>
            </w:r>
          </w:p>
        </w:tc>
        <w:tc>
          <w:tcPr>
            <w:tcW w:w="1253" w:type="pct"/>
            <w:tcBorders>
              <w:top w:val="single" w:color="auto" w:sz="4" w:space="0"/>
              <w:left w:val="single" w:color="auto" w:sz="4" w:space="0"/>
              <w:right w:val="single" w:color="auto" w:sz="4" w:space="0"/>
            </w:tcBorders>
            <w:shd w:val="clear" w:color="auto" w:fill="BEBEBE" w:themeFill="background1" w:themeFillShade="B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b/>
                <w:bCs/>
                <w:color w:val="000000"/>
                <w:sz w:val="20"/>
                <w:szCs w:val="20"/>
                <w:lang w:val="en-US" w:bidi="en-US"/>
              </w:rPr>
              <w:t>Total</w:t>
            </w:r>
          </w:p>
        </w:tc>
      </w:tr>
      <w:tr>
        <w:tblPrEx>
          <w:tblCellMar>
            <w:top w:w="0" w:type="dxa"/>
            <w:left w:w="10" w:type="dxa"/>
            <w:bottom w:w="0" w:type="dxa"/>
            <w:right w:w="10" w:type="dxa"/>
          </w:tblCellMar>
        </w:tblPrEx>
        <w:trPr>
          <w:trHeight w:val="551" w:hRule="exact"/>
          <w:jc w:val="center"/>
        </w:trPr>
        <w:tc>
          <w:tcPr>
            <w:tcW w:w="1248" w:type="pct"/>
            <w:tcBorders>
              <w:top w:val="single" w:color="auto" w:sz="4" w:space="0"/>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Health Center</w:t>
            </w:r>
          </w:p>
        </w:tc>
        <w:tc>
          <w:tcPr>
            <w:tcW w:w="1250" w:type="pct"/>
            <w:tcBorders>
              <w:top w:val="single" w:color="auto" w:sz="4" w:space="0"/>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3</w:t>
            </w:r>
          </w:p>
        </w:tc>
        <w:tc>
          <w:tcPr>
            <w:tcW w:w="1248" w:type="pct"/>
            <w:tcBorders>
              <w:top w:val="single" w:color="auto" w:sz="4" w:space="0"/>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0</w:t>
            </w:r>
          </w:p>
        </w:tc>
        <w:tc>
          <w:tcPr>
            <w:tcW w:w="1253" w:type="pct"/>
            <w:tcBorders>
              <w:top w:val="single" w:color="auto" w:sz="4" w:space="0"/>
              <w:left w:val="single" w:color="auto" w:sz="4" w:space="0"/>
              <w:righ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3</w:t>
            </w:r>
          </w:p>
        </w:tc>
      </w:tr>
      <w:tr>
        <w:tblPrEx>
          <w:tblCellMar>
            <w:top w:w="0" w:type="dxa"/>
            <w:left w:w="10" w:type="dxa"/>
            <w:bottom w:w="0" w:type="dxa"/>
            <w:right w:w="10" w:type="dxa"/>
          </w:tblCellMar>
        </w:tblPrEx>
        <w:trPr>
          <w:trHeight w:val="595" w:hRule="exact"/>
          <w:jc w:val="center"/>
        </w:trPr>
        <w:tc>
          <w:tcPr>
            <w:tcW w:w="1248" w:type="pct"/>
            <w:tcBorders>
              <w:top w:val="single" w:color="auto" w:sz="4" w:space="0"/>
              <w:left w:val="single" w:color="auto" w:sz="4" w:space="0"/>
            </w:tcBorders>
            <w:shd w:val="clear" w:color="auto" w:fill="FFFFFF"/>
          </w:tcPr>
          <w:p>
            <w:pPr>
              <w:widowControl w:val="0"/>
              <w:spacing w:after="6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Demarcated CHPS</w:t>
            </w:r>
          </w:p>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Zones</w:t>
            </w:r>
          </w:p>
        </w:tc>
        <w:tc>
          <w:tcPr>
            <w:tcW w:w="1250" w:type="pct"/>
            <w:tcBorders>
              <w:top w:val="single" w:color="auto" w:sz="4" w:space="0"/>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28</w:t>
            </w:r>
          </w:p>
        </w:tc>
        <w:tc>
          <w:tcPr>
            <w:tcW w:w="1248" w:type="pct"/>
            <w:tcBorders>
              <w:top w:val="single" w:color="auto" w:sz="4" w:space="0"/>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0</w:t>
            </w:r>
          </w:p>
        </w:tc>
        <w:tc>
          <w:tcPr>
            <w:tcW w:w="1253" w:type="pct"/>
            <w:tcBorders>
              <w:top w:val="single" w:color="auto" w:sz="4" w:space="0"/>
              <w:left w:val="single" w:color="auto" w:sz="4" w:space="0"/>
              <w:righ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28</w:t>
            </w:r>
          </w:p>
        </w:tc>
      </w:tr>
      <w:tr>
        <w:tblPrEx>
          <w:tblCellMar>
            <w:top w:w="0" w:type="dxa"/>
            <w:left w:w="10" w:type="dxa"/>
            <w:bottom w:w="0" w:type="dxa"/>
            <w:right w:w="10" w:type="dxa"/>
          </w:tblCellMar>
        </w:tblPrEx>
        <w:trPr>
          <w:trHeight w:val="539" w:hRule="exact"/>
          <w:jc w:val="center"/>
        </w:trPr>
        <w:tc>
          <w:tcPr>
            <w:tcW w:w="1248" w:type="pct"/>
            <w:tcBorders>
              <w:top w:val="single" w:color="auto" w:sz="4" w:space="0"/>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CHPS</w:t>
            </w:r>
          </w:p>
        </w:tc>
        <w:tc>
          <w:tcPr>
            <w:tcW w:w="1250" w:type="pct"/>
            <w:tcBorders>
              <w:top w:val="single" w:color="auto" w:sz="4" w:space="0"/>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28</w:t>
            </w:r>
          </w:p>
        </w:tc>
        <w:tc>
          <w:tcPr>
            <w:tcW w:w="1248" w:type="pct"/>
            <w:tcBorders>
              <w:top w:val="single" w:color="auto" w:sz="4" w:space="0"/>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0</w:t>
            </w:r>
          </w:p>
        </w:tc>
        <w:tc>
          <w:tcPr>
            <w:tcW w:w="1253" w:type="pct"/>
            <w:tcBorders>
              <w:top w:val="single" w:color="auto" w:sz="4" w:space="0"/>
              <w:left w:val="single" w:color="auto" w:sz="4" w:space="0"/>
              <w:righ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28</w:t>
            </w:r>
          </w:p>
        </w:tc>
      </w:tr>
      <w:tr>
        <w:tblPrEx>
          <w:tblCellMar>
            <w:top w:w="0" w:type="dxa"/>
            <w:left w:w="10" w:type="dxa"/>
            <w:bottom w:w="0" w:type="dxa"/>
            <w:right w:w="10" w:type="dxa"/>
          </w:tblCellMar>
        </w:tblPrEx>
        <w:trPr>
          <w:trHeight w:val="595" w:hRule="exact"/>
          <w:jc w:val="center"/>
        </w:trPr>
        <w:tc>
          <w:tcPr>
            <w:tcW w:w="1248" w:type="pct"/>
            <w:tcBorders>
              <w:top w:val="single" w:color="auto" w:sz="4" w:space="0"/>
              <w:left w:val="single" w:color="auto" w:sz="4" w:space="0"/>
            </w:tcBorders>
            <w:shd w:val="clear" w:color="auto" w:fill="FFFFFF"/>
          </w:tcPr>
          <w:p>
            <w:pPr>
              <w:widowControl w:val="0"/>
              <w:spacing w:after="6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Clinics/maternity</w:t>
            </w:r>
          </w:p>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Homes</w:t>
            </w:r>
          </w:p>
        </w:tc>
        <w:tc>
          <w:tcPr>
            <w:tcW w:w="1250" w:type="pct"/>
            <w:tcBorders>
              <w:top w:val="single" w:color="auto" w:sz="4" w:space="0"/>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0</w:t>
            </w:r>
          </w:p>
        </w:tc>
        <w:tc>
          <w:tcPr>
            <w:tcW w:w="1248" w:type="pct"/>
            <w:tcBorders>
              <w:top w:val="single" w:color="auto" w:sz="4" w:space="0"/>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4</w:t>
            </w:r>
          </w:p>
        </w:tc>
        <w:tc>
          <w:tcPr>
            <w:tcW w:w="1253" w:type="pct"/>
            <w:tcBorders>
              <w:top w:val="single" w:color="auto" w:sz="4" w:space="0"/>
              <w:left w:val="single" w:color="auto" w:sz="4" w:space="0"/>
              <w:righ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4</w:t>
            </w:r>
          </w:p>
        </w:tc>
      </w:tr>
      <w:tr>
        <w:tblPrEx>
          <w:tblCellMar>
            <w:top w:w="0" w:type="dxa"/>
            <w:left w:w="10" w:type="dxa"/>
            <w:bottom w:w="0" w:type="dxa"/>
            <w:right w:w="10" w:type="dxa"/>
          </w:tblCellMar>
        </w:tblPrEx>
        <w:trPr>
          <w:trHeight w:val="527" w:hRule="exact"/>
          <w:jc w:val="center"/>
        </w:trPr>
        <w:tc>
          <w:tcPr>
            <w:tcW w:w="1248" w:type="pct"/>
            <w:tcBorders>
              <w:top w:val="single" w:color="auto" w:sz="4" w:space="0"/>
              <w:left w:val="single" w:color="auto" w:sz="4" w:space="0"/>
              <w:bottom w:val="single" w:color="auto" w:sz="4" w:space="0"/>
            </w:tcBorders>
            <w:shd w:val="clear" w:color="auto" w:fill="FFFFFF"/>
          </w:tcPr>
          <w:p>
            <w:pPr>
              <w:widowControl w:val="0"/>
              <w:spacing w:after="0" w:line="240" w:lineRule="auto"/>
              <w:jc w:val="center"/>
              <w:rPr>
                <w:rFonts w:ascii="Times New Roman" w:hAnsi="Times New Roman" w:eastAsia="Times New Roman" w:cs="Times New Roman"/>
                <w:b/>
                <w:color w:val="000000"/>
                <w:sz w:val="20"/>
                <w:szCs w:val="20"/>
                <w:lang w:val="en-US" w:bidi="en-US"/>
              </w:rPr>
            </w:pPr>
            <w:r>
              <w:rPr>
                <w:rFonts w:ascii="Times New Roman" w:hAnsi="Times New Roman" w:eastAsia="Arial" w:cs="Times New Roman"/>
                <w:b/>
                <w:color w:val="000000"/>
                <w:sz w:val="20"/>
                <w:szCs w:val="20"/>
                <w:lang w:val="en-US" w:bidi="en-US"/>
              </w:rPr>
              <w:t>Total</w:t>
            </w:r>
          </w:p>
        </w:tc>
        <w:tc>
          <w:tcPr>
            <w:tcW w:w="1250" w:type="pct"/>
            <w:tcBorders>
              <w:top w:val="single" w:color="auto" w:sz="4" w:space="0"/>
              <w:left w:val="single" w:color="auto" w:sz="4" w:space="0"/>
              <w:bottom w:val="single" w:color="auto" w:sz="4" w:space="0"/>
            </w:tcBorders>
            <w:shd w:val="clear" w:color="auto" w:fill="FFFFFF"/>
          </w:tcPr>
          <w:p>
            <w:pPr>
              <w:widowControl w:val="0"/>
              <w:spacing w:after="0" w:line="240" w:lineRule="auto"/>
              <w:jc w:val="center"/>
              <w:rPr>
                <w:rFonts w:ascii="Times New Roman" w:hAnsi="Times New Roman" w:eastAsia="Times New Roman" w:cs="Times New Roman"/>
                <w:b/>
                <w:color w:val="000000"/>
                <w:sz w:val="20"/>
                <w:szCs w:val="20"/>
                <w:lang w:val="en-US" w:bidi="en-US"/>
              </w:rPr>
            </w:pPr>
            <w:r>
              <w:rPr>
                <w:rFonts w:ascii="Times New Roman" w:hAnsi="Times New Roman" w:eastAsia="Arial" w:cs="Times New Roman"/>
                <w:b/>
                <w:color w:val="000000"/>
                <w:sz w:val="20"/>
                <w:szCs w:val="20"/>
                <w:lang w:val="en-US" w:bidi="en-US"/>
              </w:rPr>
              <w:t>31</w:t>
            </w:r>
          </w:p>
        </w:tc>
        <w:tc>
          <w:tcPr>
            <w:tcW w:w="1248" w:type="pct"/>
            <w:tcBorders>
              <w:top w:val="single" w:color="auto" w:sz="4" w:space="0"/>
              <w:left w:val="single" w:color="auto" w:sz="4" w:space="0"/>
              <w:bottom w:val="single" w:color="auto" w:sz="4" w:space="0"/>
            </w:tcBorders>
            <w:shd w:val="clear" w:color="auto" w:fill="FFFFFF"/>
          </w:tcPr>
          <w:p>
            <w:pPr>
              <w:widowControl w:val="0"/>
              <w:spacing w:after="0" w:line="240" w:lineRule="auto"/>
              <w:jc w:val="center"/>
              <w:rPr>
                <w:rFonts w:ascii="Times New Roman" w:hAnsi="Times New Roman" w:eastAsia="Times New Roman" w:cs="Times New Roman"/>
                <w:b/>
                <w:color w:val="000000"/>
                <w:sz w:val="20"/>
                <w:szCs w:val="20"/>
                <w:lang w:val="en-US" w:bidi="en-US"/>
              </w:rPr>
            </w:pPr>
            <w:r>
              <w:rPr>
                <w:rFonts w:ascii="Times New Roman" w:hAnsi="Times New Roman" w:eastAsia="Arial" w:cs="Times New Roman"/>
                <w:b/>
                <w:color w:val="000000"/>
                <w:sz w:val="20"/>
                <w:szCs w:val="20"/>
                <w:lang w:val="en-US" w:bidi="en-US"/>
              </w:rPr>
              <w:t>4</w:t>
            </w:r>
          </w:p>
        </w:tc>
        <w:tc>
          <w:tcPr>
            <w:tcW w:w="1253" w:type="pct"/>
            <w:tcBorders>
              <w:top w:val="single" w:color="auto" w:sz="4" w:space="0"/>
              <w:left w:val="single" w:color="auto" w:sz="4" w:space="0"/>
              <w:bottom w:val="single" w:color="auto" w:sz="4" w:space="0"/>
              <w:right w:val="single" w:color="auto" w:sz="4" w:space="0"/>
            </w:tcBorders>
            <w:shd w:val="clear" w:color="auto" w:fill="FFFFFF"/>
          </w:tcPr>
          <w:p>
            <w:pPr>
              <w:widowControl w:val="0"/>
              <w:spacing w:after="0" w:line="240" w:lineRule="auto"/>
              <w:jc w:val="center"/>
              <w:rPr>
                <w:rFonts w:ascii="Times New Roman" w:hAnsi="Times New Roman" w:eastAsia="Times New Roman" w:cs="Times New Roman"/>
                <w:b/>
                <w:color w:val="000000"/>
                <w:sz w:val="20"/>
                <w:szCs w:val="20"/>
                <w:lang w:val="en-US" w:bidi="en-US"/>
              </w:rPr>
            </w:pPr>
            <w:r>
              <w:rPr>
                <w:rFonts w:ascii="Times New Roman" w:hAnsi="Times New Roman" w:eastAsia="Arial" w:cs="Times New Roman"/>
                <w:b/>
                <w:color w:val="000000"/>
                <w:sz w:val="20"/>
                <w:szCs w:val="20"/>
                <w:lang w:val="en-US" w:bidi="en-US"/>
              </w:rPr>
              <w:t>35</w:t>
            </w:r>
          </w:p>
        </w:tc>
      </w:tr>
    </w:tbl>
    <w:p>
      <w:pPr>
        <w:spacing w:line="360" w:lineRule="auto"/>
        <w:rPr>
          <w:rFonts w:ascii="Times New Roman" w:hAnsi="Times New Roman" w:cs="Times New Roman"/>
          <w:b/>
          <w:sz w:val="18"/>
          <w:szCs w:val="18"/>
        </w:rPr>
      </w:pPr>
      <w:r>
        <w:rPr>
          <w:rFonts w:ascii="Times New Roman" w:hAnsi="Times New Roman" w:cs="Times New Roman"/>
          <w:b/>
          <w:sz w:val="18"/>
          <w:szCs w:val="18"/>
        </w:rPr>
        <w:t>Source: DHS Report, 2021.</w:t>
      </w:r>
    </w:p>
    <w:p>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GB"/>
        </w:rPr>
        <w:drawing>
          <wp:inline distT="0" distB="0" distL="0" distR="0">
            <wp:extent cx="5731510" cy="4050030"/>
            <wp:effectExtent l="0" t="0" r="2540" b="7620"/>
            <wp:docPr id="4" name="Picture 4" descr="C:\Users\SULEMANA\Desktop\2020-2025 DMTDP\PROFILE\IMG-2021091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SULEMANA\Desktop\2020-2025 DMTDP\PROFILE\IMG-20210910-WA0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31510" cy="4050036"/>
                    </a:xfrm>
                    <a:prstGeom prst="rect">
                      <a:avLst/>
                    </a:prstGeom>
                    <a:noFill/>
                    <a:ln>
                      <a:noFill/>
                    </a:ln>
                  </pic:spPr>
                </pic:pic>
              </a:graphicData>
            </a:graphic>
          </wp:inline>
        </w:drawing>
      </w:r>
      <w:r>
        <w:rPr>
          <w:rFonts w:ascii="Times New Roman" w:hAnsi="Times New Roman" w:eastAsia="Calibri" w:cs="Times New Roman"/>
          <w:sz w:val="24"/>
          <w:szCs w:val="24"/>
          <w:lang w:val="en-US"/>
        </w:rPr>
        <w:t>From the figure above, it can be seen that the health facilities in the district are grossly inadequate compared to the growth rate of the district population. Also, some of the existing facilities are too are in bad state and needs to be rehabilitated and refurbished.</w:t>
      </w:r>
    </w:p>
    <w:p>
      <w:pPr>
        <w:pStyle w:val="3"/>
        <w:rPr>
          <w:rFonts w:eastAsia="Calibri" w:cs="Times New Roman"/>
          <w:lang w:val="en-US"/>
        </w:rPr>
      </w:pPr>
      <w:bookmarkStart w:id="62" w:name="_Toc108555464"/>
      <w:r>
        <w:rPr>
          <w:rFonts w:eastAsia="Calibri" w:cs="Times New Roman"/>
          <w:lang w:val="en-US"/>
        </w:rPr>
        <w:t>1.10.2: Types of Health Services</w:t>
      </w:r>
      <w:bookmarkEnd w:id="62"/>
    </w:p>
    <w:p>
      <w:pPr>
        <w:pStyle w:val="3"/>
        <w:rPr>
          <w:rFonts w:eastAsia="Arial"/>
          <w:lang w:val="en-US" w:bidi="en-US"/>
        </w:rPr>
      </w:pPr>
      <w:bookmarkStart w:id="63" w:name="_Toc98242882"/>
      <w:bookmarkStart w:id="64" w:name="_Toc98244100"/>
      <w:bookmarkStart w:id="65" w:name="_Toc108555465"/>
      <w:r>
        <w:rPr>
          <w:rFonts w:eastAsia="Arial"/>
          <w:lang w:val="en-US" w:bidi="en-US"/>
        </w:rPr>
        <w:t xml:space="preserve">Table 9: </w:t>
      </w:r>
      <w:r>
        <w:t>Types</w:t>
      </w:r>
      <w:r>
        <w:rPr>
          <w:rFonts w:eastAsia="Arial"/>
          <w:lang w:val="en-US" w:bidi="en-US"/>
        </w:rPr>
        <w:t xml:space="preserve"> of Health Services Rendered in Health Center</w:t>
      </w:r>
      <w:bookmarkEnd w:id="63"/>
      <w:bookmarkEnd w:id="64"/>
      <w:bookmarkEnd w:id="65"/>
    </w:p>
    <w:tbl>
      <w:tblPr>
        <w:tblStyle w:val="5"/>
        <w:tblW w:w="5000" w:type="pct"/>
        <w:jc w:val="center"/>
        <w:tblLayout w:type="autofit"/>
        <w:tblCellMar>
          <w:top w:w="0" w:type="dxa"/>
          <w:left w:w="10" w:type="dxa"/>
          <w:bottom w:w="0" w:type="dxa"/>
          <w:right w:w="10" w:type="dxa"/>
        </w:tblCellMar>
      </w:tblPr>
      <w:tblGrid>
        <w:gridCol w:w="619"/>
        <w:gridCol w:w="3220"/>
        <w:gridCol w:w="1315"/>
        <w:gridCol w:w="3892"/>
      </w:tblGrid>
      <w:tr>
        <w:tblPrEx>
          <w:tblCellMar>
            <w:top w:w="0" w:type="dxa"/>
            <w:left w:w="10" w:type="dxa"/>
            <w:bottom w:w="0" w:type="dxa"/>
            <w:right w:w="10" w:type="dxa"/>
          </w:tblCellMar>
        </w:tblPrEx>
        <w:trPr>
          <w:trHeight w:val="312" w:hRule="exact"/>
          <w:jc w:val="center"/>
        </w:trPr>
        <w:tc>
          <w:tcPr>
            <w:tcW w:w="342" w:type="pct"/>
            <w:tcBorders>
              <w:top w:val="single" w:color="auto" w:sz="4" w:space="0"/>
              <w:left w:val="single" w:color="auto" w:sz="4" w:space="0"/>
              <w:bottom w:val="single" w:color="auto" w:sz="4" w:space="0"/>
            </w:tcBorders>
            <w:shd w:val="clear" w:color="auto" w:fill="BEBEBE" w:themeFill="background1" w:themeFillShade="BF"/>
            <w:vAlign w:val="bottom"/>
          </w:tcPr>
          <w:p>
            <w:pPr>
              <w:widowControl w:val="0"/>
              <w:spacing w:after="0" w:line="360" w:lineRule="auto"/>
              <w:jc w:val="center"/>
              <w:rPr>
                <w:rFonts w:ascii="Times New Roman" w:hAnsi="Times New Roman" w:eastAsia="Times New Roman" w:cs="Times New Roman"/>
                <w:b/>
                <w:color w:val="000000"/>
                <w:sz w:val="20"/>
                <w:szCs w:val="20"/>
                <w:lang w:val="en-US" w:bidi="en-US"/>
              </w:rPr>
            </w:pPr>
            <w:r>
              <w:rPr>
                <w:rFonts w:ascii="Times New Roman" w:hAnsi="Times New Roman" w:eastAsia="Arial" w:cs="Times New Roman"/>
                <w:b/>
                <w:color w:val="000000"/>
                <w:sz w:val="20"/>
                <w:szCs w:val="20"/>
                <w:lang w:val="en-US" w:bidi="en-US"/>
              </w:rPr>
              <w:t>S/N.</w:t>
            </w:r>
          </w:p>
        </w:tc>
        <w:tc>
          <w:tcPr>
            <w:tcW w:w="1780" w:type="pct"/>
            <w:tcBorders>
              <w:top w:val="single" w:color="auto" w:sz="4" w:space="0"/>
              <w:left w:val="single" w:color="auto" w:sz="4" w:space="0"/>
              <w:bottom w:val="single" w:color="auto" w:sz="4" w:space="0"/>
            </w:tcBorders>
            <w:shd w:val="clear" w:color="auto" w:fill="BEBEBE" w:themeFill="background1" w:themeFillShade="BF"/>
            <w:vAlign w:val="bottom"/>
          </w:tcPr>
          <w:p>
            <w:pPr>
              <w:widowControl w:val="0"/>
              <w:spacing w:after="0" w:line="360" w:lineRule="auto"/>
              <w:jc w:val="center"/>
              <w:rPr>
                <w:rFonts w:ascii="Times New Roman" w:hAnsi="Times New Roman" w:eastAsia="Times New Roman" w:cs="Times New Roman"/>
                <w:b/>
                <w:color w:val="000000"/>
                <w:sz w:val="20"/>
                <w:szCs w:val="20"/>
                <w:lang w:val="en-US" w:bidi="en-US"/>
              </w:rPr>
            </w:pPr>
            <w:r>
              <w:rPr>
                <w:rFonts w:ascii="Times New Roman" w:hAnsi="Times New Roman" w:eastAsia="Arial" w:cs="Times New Roman"/>
                <w:b/>
                <w:color w:val="000000"/>
                <w:sz w:val="20"/>
                <w:szCs w:val="20"/>
                <w:lang w:val="en-US" w:bidi="en-US"/>
              </w:rPr>
              <w:t>SERVICES</w:t>
            </w:r>
          </w:p>
        </w:tc>
        <w:tc>
          <w:tcPr>
            <w:tcW w:w="727" w:type="pct"/>
            <w:tcBorders>
              <w:top w:val="single" w:color="auto" w:sz="4" w:space="0"/>
              <w:left w:val="single" w:color="auto" w:sz="4" w:space="0"/>
              <w:bottom w:val="single" w:color="auto" w:sz="4" w:space="0"/>
            </w:tcBorders>
            <w:shd w:val="clear" w:color="auto" w:fill="BEBEBE" w:themeFill="background1" w:themeFillShade="BF"/>
            <w:vAlign w:val="bottom"/>
          </w:tcPr>
          <w:p>
            <w:pPr>
              <w:widowControl w:val="0"/>
              <w:spacing w:after="0" w:line="360" w:lineRule="auto"/>
              <w:jc w:val="center"/>
              <w:rPr>
                <w:rFonts w:ascii="Times New Roman" w:hAnsi="Times New Roman" w:eastAsia="Times New Roman" w:cs="Times New Roman"/>
                <w:b/>
                <w:color w:val="000000"/>
                <w:sz w:val="20"/>
                <w:szCs w:val="20"/>
                <w:lang w:val="en-US" w:bidi="en-US"/>
              </w:rPr>
            </w:pPr>
            <w:r>
              <w:rPr>
                <w:rFonts w:ascii="Times New Roman" w:hAnsi="Times New Roman" w:eastAsia="Arial" w:cs="Times New Roman"/>
                <w:b/>
                <w:color w:val="000000"/>
                <w:sz w:val="20"/>
                <w:szCs w:val="20"/>
                <w:lang w:val="en-US" w:bidi="en-US"/>
              </w:rPr>
              <w:t>S/N</w:t>
            </w:r>
          </w:p>
        </w:tc>
        <w:tc>
          <w:tcPr>
            <w:tcW w:w="2151"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bottom"/>
          </w:tcPr>
          <w:p>
            <w:pPr>
              <w:widowControl w:val="0"/>
              <w:spacing w:after="0" w:line="360" w:lineRule="auto"/>
              <w:jc w:val="center"/>
              <w:rPr>
                <w:rFonts w:ascii="Times New Roman" w:hAnsi="Times New Roman" w:eastAsia="Times New Roman" w:cs="Times New Roman"/>
                <w:b/>
                <w:color w:val="000000"/>
                <w:sz w:val="20"/>
                <w:szCs w:val="20"/>
                <w:lang w:val="en-US" w:bidi="en-US"/>
              </w:rPr>
            </w:pPr>
            <w:r>
              <w:rPr>
                <w:rFonts w:ascii="Times New Roman" w:hAnsi="Times New Roman" w:eastAsia="Arial" w:cs="Times New Roman"/>
                <w:b/>
                <w:color w:val="000000"/>
                <w:sz w:val="20"/>
                <w:szCs w:val="20"/>
                <w:lang w:val="en-US" w:bidi="en-US"/>
              </w:rPr>
              <w:t>SERVICES</w:t>
            </w:r>
          </w:p>
        </w:tc>
      </w:tr>
      <w:tr>
        <w:tblPrEx>
          <w:tblCellMar>
            <w:top w:w="0" w:type="dxa"/>
            <w:left w:w="10" w:type="dxa"/>
            <w:bottom w:w="0" w:type="dxa"/>
            <w:right w:w="10" w:type="dxa"/>
          </w:tblCellMar>
        </w:tblPrEx>
        <w:trPr>
          <w:trHeight w:val="298" w:hRule="exact"/>
          <w:jc w:val="center"/>
        </w:trPr>
        <w:tc>
          <w:tcPr>
            <w:tcW w:w="342"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w:t>
            </w:r>
          </w:p>
        </w:tc>
        <w:tc>
          <w:tcPr>
            <w:tcW w:w="1780" w:type="pct"/>
            <w:tcBorders>
              <w:top w:val="single" w:color="auto" w:sz="4" w:space="0"/>
              <w:left w:val="single" w:color="auto" w:sz="4" w:space="0"/>
              <w:bottom w:val="single" w:color="auto" w:sz="4" w:space="0"/>
            </w:tcBorders>
            <w:shd w:val="clear" w:color="auto" w:fill="FFFFFF"/>
            <w:vAlign w:val="center"/>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OPD Services</w:t>
            </w:r>
          </w:p>
        </w:tc>
        <w:tc>
          <w:tcPr>
            <w:tcW w:w="727"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9</w:t>
            </w:r>
          </w:p>
        </w:tc>
        <w:tc>
          <w:tcPr>
            <w:tcW w:w="2151"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Health Promotion(Education)</w:t>
            </w:r>
          </w:p>
        </w:tc>
      </w:tr>
      <w:tr>
        <w:tblPrEx>
          <w:tblCellMar>
            <w:top w:w="0" w:type="dxa"/>
            <w:left w:w="10" w:type="dxa"/>
            <w:bottom w:w="0" w:type="dxa"/>
            <w:right w:w="10" w:type="dxa"/>
          </w:tblCellMar>
        </w:tblPrEx>
        <w:trPr>
          <w:trHeight w:val="307" w:hRule="exact"/>
          <w:jc w:val="center"/>
        </w:trPr>
        <w:tc>
          <w:tcPr>
            <w:tcW w:w="342"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2</w:t>
            </w:r>
          </w:p>
        </w:tc>
        <w:tc>
          <w:tcPr>
            <w:tcW w:w="1780" w:type="pct"/>
            <w:tcBorders>
              <w:top w:val="single" w:color="auto" w:sz="4" w:space="0"/>
              <w:left w:val="single" w:color="auto" w:sz="4" w:space="0"/>
              <w:bottom w:val="single" w:color="auto" w:sz="4" w:space="0"/>
            </w:tcBorders>
            <w:shd w:val="clear" w:color="auto" w:fill="FFFFFF"/>
            <w:vAlign w:val="center"/>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Antenatal</w:t>
            </w:r>
          </w:p>
        </w:tc>
        <w:tc>
          <w:tcPr>
            <w:tcW w:w="727"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10</w:t>
            </w:r>
          </w:p>
        </w:tc>
        <w:tc>
          <w:tcPr>
            <w:tcW w:w="215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Child Welfare Clinic(CWC)</w:t>
            </w:r>
          </w:p>
        </w:tc>
      </w:tr>
      <w:tr>
        <w:tblPrEx>
          <w:tblCellMar>
            <w:top w:w="0" w:type="dxa"/>
            <w:left w:w="10" w:type="dxa"/>
            <w:bottom w:w="0" w:type="dxa"/>
            <w:right w:w="10" w:type="dxa"/>
          </w:tblCellMar>
        </w:tblPrEx>
        <w:trPr>
          <w:trHeight w:val="298" w:hRule="exact"/>
          <w:jc w:val="center"/>
        </w:trPr>
        <w:tc>
          <w:tcPr>
            <w:tcW w:w="342"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3</w:t>
            </w:r>
          </w:p>
        </w:tc>
        <w:tc>
          <w:tcPr>
            <w:tcW w:w="1780"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Postnatal</w:t>
            </w:r>
          </w:p>
        </w:tc>
        <w:tc>
          <w:tcPr>
            <w:tcW w:w="727"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11</w:t>
            </w:r>
          </w:p>
        </w:tc>
        <w:tc>
          <w:tcPr>
            <w:tcW w:w="215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Comprehensive Abortion Care</w:t>
            </w:r>
          </w:p>
        </w:tc>
      </w:tr>
      <w:tr>
        <w:tblPrEx>
          <w:tblCellMar>
            <w:top w:w="0" w:type="dxa"/>
            <w:left w:w="10" w:type="dxa"/>
            <w:bottom w:w="0" w:type="dxa"/>
            <w:right w:w="10" w:type="dxa"/>
          </w:tblCellMar>
        </w:tblPrEx>
        <w:trPr>
          <w:trHeight w:val="307" w:hRule="exact"/>
          <w:jc w:val="center"/>
        </w:trPr>
        <w:tc>
          <w:tcPr>
            <w:tcW w:w="342"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4</w:t>
            </w:r>
          </w:p>
        </w:tc>
        <w:tc>
          <w:tcPr>
            <w:tcW w:w="1780"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Deliveries(Maternity services)</w:t>
            </w:r>
          </w:p>
        </w:tc>
        <w:tc>
          <w:tcPr>
            <w:tcW w:w="727"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12</w:t>
            </w:r>
          </w:p>
        </w:tc>
        <w:tc>
          <w:tcPr>
            <w:tcW w:w="215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Immunization(vaccination)</w:t>
            </w:r>
          </w:p>
        </w:tc>
      </w:tr>
      <w:tr>
        <w:tblPrEx>
          <w:tblCellMar>
            <w:top w:w="0" w:type="dxa"/>
            <w:left w:w="10" w:type="dxa"/>
            <w:bottom w:w="0" w:type="dxa"/>
            <w:right w:w="10" w:type="dxa"/>
          </w:tblCellMar>
        </w:tblPrEx>
        <w:trPr>
          <w:trHeight w:val="307" w:hRule="exact"/>
          <w:jc w:val="center"/>
        </w:trPr>
        <w:tc>
          <w:tcPr>
            <w:tcW w:w="342"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5</w:t>
            </w:r>
          </w:p>
        </w:tc>
        <w:tc>
          <w:tcPr>
            <w:tcW w:w="1780"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Biomedical Laboratory services</w:t>
            </w:r>
          </w:p>
        </w:tc>
        <w:tc>
          <w:tcPr>
            <w:tcW w:w="727"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13</w:t>
            </w:r>
          </w:p>
        </w:tc>
        <w:tc>
          <w:tcPr>
            <w:tcW w:w="2151"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School Health</w:t>
            </w:r>
          </w:p>
        </w:tc>
      </w:tr>
      <w:tr>
        <w:tblPrEx>
          <w:tblCellMar>
            <w:top w:w="0" w:type="dxa"/>
            <w:left w:w="10" w:type="dxa"/>
            <w:bottom w:w="0" w:type="dxa"/>
            <w:right w:w="10" w:type="dxa"/>
          </w:tblCellMar>
        </w:tblPrEx>
        <w:trPr>
          <w:trHeight w:val="298" w:hRule="exact"/>
          <w:jc w:val="center"/>
        </w:trPr>
        <w:tc>
          <w:tcPr>
            <w:tcW w:w="342"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6</w:t>
            </w:r>
          </w:p>
        </w:tc>
        <w:tc>
          <w:tcPr>
            <w:tcW w:w="1780" w:type="pct"/>
            <w:tcBorders>
              <w:top w:val="single" w:color="auto" w:sz="4" w:space="0"/>
              <w:left w:val="single" w:color="auto" w:sz="4" w:space="0"/>
              <w:bottom w:val="single" w:color="auto" w:sz="4" w:space="0"/>
            </w:tcBorders>
            <w:shd w:val="clear" w:color="auto" w:fill="FFFFFF"/>
            <w:vAlign w:val="center"/>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Mental Health</w:t>
            </w:r>
          </w:p>
        </w:tc>
        <w:tc>
          <w:tcPr>
            <w:tcW w:w="727"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14</w:t>
            </w:r>
          </w:p>
        </w:tc>
        <w:tc>
          <w:tcPr>
            <w:tcW w:w="2151"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Home Visit</w:t>
            </w:r>
          </w:p>
        </w:tc>
      </w:tr>
      <w:tr>
        <w:tblPrEx>
          <w:tblCellMar>
            <w:top w:w="0" w:type="dxa"/>
            <w:left w:w="10" w:type="dxa"/>
            <w:bottom w:w="0" w:type="dxa"/>
            <w:right w:w="10" w:type="dxa"/>
          </w:tblCellMar>
        </w:tblPrEx>
        <w:trPr>
          <w:trHeight w:val="307" w:hRule="exact"/>
          <w:jc w:val="center"/>
        </w:trPr>
        <w:tc>
          <w:tcPr>
            <w:tcW w:w="342"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7</w:t>
            </w:r>
          </w:p>
        </w:tc>
        <w:tc>
          <w:tcPr>
            <w:tcW w:w="1780"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Nutrition</w:t>
            </w:r>
          </w:p>
        </w:tc>
        <w:tc>
          <w:tcPr>
            <w:tcW w:w="727"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15</w:t>
            </w:r>
          </w:p>
        </w:tc>
        <w:tc>
          <w:tcPr>
            <w:tcW w:w="2151"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Referrals</w:t>
            </w:r>
          </w:p>
        </w:tc>
      </w:tr>
      <w:tr>
        <w:tblPrEx>
          <w:tblCellMar>
            <w:top w:w="0" w:type="dxa"/>
            <w:left w:w="10" w:type="dxa"/>
            <w:bottom w:w="0" w:type="dxa"/>
            <w:right w:w="10" w:type="dxa"/>
          </w:tblCellMar>
        </w:tblPrEx>
        <w:trPr>
          <w:trHeight w:val="298" w:hRule="exact"/>
          <w:jc w:val="center"/>
        </w:trPr>
        <w:tc>
          <w:tcPr>
            <w:tcW w:w="342"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8</w:t>
            </w:r>
          </w:p>
        </w:tc>
        <w:tc>
          <w:tcPr>
            <w:tcW w:w="1780" w:type="pct"/>
            <w:tcBorders>
              <w:top w:val="single" w:color="auto" w:sz="4" w:space="0"/>
              <w:left w:val="single" w:color="auto" w:sz="4" w:space="0"/>
              <w:bottom w:val="single" w:color="auto" w:sz="4" w:space="0"/>
            </w:tcBorders>
            <w:shd w:val="clear" w:color="auto" w:fill="FFFFFF"/>
            <w:vAlign w:val="center"/>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Disease surveillance</w:t>
            </w:r>
          </w:p>
        </w:tc>
        <w:tc>
          <w:tcPr>
            <w:tcW w:w="727"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16</w:t>
            </w:r>
          </w:p>
        </w:tc>
        <w:tc>
          <w:tcPr>
            <w:tcW w:w="215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Outreaches</w:t>
            </w:r>
          </w:p>
        </w:tc>
      </w:tr>
    </w:tbl>
    <w:p>
      <w:pPr>
        <w:spacing w:line="360" w:lineRule="auto"/>
        <w:rPr>
          <w:rFonts w:ascii="Times New Roman" w:hAnsi="Times New Roman" w:cs="Times New Roman"/>
          <w:sz w:val="8"/>
          <w:szCs w:val="24"/>
        </w:rPr>
      </w:pPr>
    </w:p>
    <w:p>
      <w:pPr>
        <w:pStyle w:val="3"/>
        <w:rPr>
          <w:rFonts w:eastAsia="Arial"/>
          <w:lang w:val="en-US" w:bidi="en-US"/>
        </w:rPr>
      </w:pPr>
      <w:bookmarkStart w:id="66" w:name="_Toc98244101"/>
      <w:bookmarkStart w:id="67" w:name="_Toc108555466"/>
      <w:bookmarkStart w:id="68" w:name="_Toc98242883"/>
      <w:r>
        <w:rPr>
          <w:rFonts w:eastAsia="Arial"/>
          <w:lang w:val="en-US" w:bidi="en-US"/>
        </w:rPr>
        <w:t>Table 10: Types of Health Services Rendered in CHPS Compounds</w:t>
      </w:r>
      <w:bookmarkEnd w:id="66"/>
      <w:bookmarkEnd w:id="67"/>
      <w:bookmarkEnd w:id="68"/>
    </w:p>
    <w:tbl>
      <w:tblPr>
        <w:tblStyle w:val="5"/>
        <w:tblW w:w="5000" w:type="pct"/>
        <w:jc w:val="center"/>
        <w:tblLayout w:type="autofit"/>
        <w:tblCellMar>
          <w:top w:w="0" w:type="dxa"/>
          <w:left w:w="10" w:type="dxa"/>
          <w:bottom w:w="0" w:type="dxa"/>
          <w:right w:w="10" w:type="dxa"/>
        </w:tblCellMar>
      </w:tblPr>
      <w:tblGrid>
        <w:gridCol w:w="617"/>
        <w:gridCol w:w="3978"/>
        <w:gridCol w:w="557"/>
        <w:gridCol w:w="3894"/>
      </w:tblGrid>
      <w:tr>
        <w:tblPrEx>
          <w:tblCellMar>
            <w:top w:w="0" w:type="dxa"/>
            <w:left w:w="10" w:type="dxa"/>
            <w:bottom w:w="0" w:type="dxa"/>
            <w:right w:w="10" w:type="dxa"/>
          </w:tblCellMar>
        </w:tblPrEx>
        <w:trPr>
          <w:trHeight w:val="307" w:hRule="exact"/>
          <w:jc w:val="center"/>
        </w:trPr>
        <w:tc>
          <w:tcPr>
            <w:tcW w:w="341" w:type="pct"/>
            <w:tcBorders>
              <w:top w:val="single" w:color="auto" w:sz="4" w:space="0"/>
              <w:lef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b/>
                <w:color w:val="000000"/>
                <w:sz w:val="20"/>
                <w:szCs w:val="20"/>
                <w:lang w:val="en-US" w:bidi="en-US"/>
              </w:rPr>
            </w:pPr>
            <w:r>
              <w:rPr>
                <w:rFonts w:ascii="Times New Roman" w:hAnsi="Times New Roman" w:eastAsia="Arial" w:cs="Times New Roman"/>
                <w:b/>
                <w:color w:val="000000"/>
                <w:sz w:val="20"/>
                <w:szCs w:val="20"/>
                <w:lang w:val="en-US" w:bidi="en-US"/>
              </w:rPr>
              <w:t>S/N.</w:t>
            </w:r>
          </w:p>
        </w:tc>
        <w:tc>
          <w:tcPr>
            <w:tcW w:w="2199" w:type="pct"/>
            <w:tcBorders>
              <w:top w:val="single" w:color="auto" w:sz="4" w:space="0"/>
              <w:lef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b/>
                <w:color w:val="000000"/>
                <w:sz w:val="20"/>
                <w:szCs w:val="20"/>
                <w:lang w:val="en-US" w:bidi="en-US"/>
              </w:rPr>
            </w:pPr>
            <w:r>
              <w:rPr>
                <w:rFonts w:ascii="Times New Roman" w:hAnsi="Times New Roman" w:eastAsia="Arial" w:cs="Times New Roman"/>
                <w:b/>
                <w:color w:val="000000"/>
                <w:sz w:val="20"/>
                <w:szCs w:val="20"/>
                <w:lang w:val="en-US" w:bidi="en-US"/>
              </w:rPr>
              <w:t>SERVICES</w:t>
            </w:r>
          </w:p>
        </w:tc>
        <w:tc>
          <w:tcPr>
            <w:tcW w:w="308" w:type="pct"/>
            <w:tcBorders>
              <w:top w:val="single" w:color="auto" w:sz="4" w:space="0"/>
              <w:lef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b/>
                <w:color w:val="000000"/>
                <w:sz w:val="20"/>
                <w:szCs w:val="20"/>
                <w:lang w:val="en-US" w:bidi="en-US"/>
              </w:rPr>
            </w:pPr>
            <w:r>
              <w:rPr>
                <w:rFonts w:ascii="Times New Roman" w:hAnsi="Times New Roman" w:eastAsia="Arial" w:cs="Times New Roman"/>
                <w:b/>
                <w:color w:val="000000"/>
                <w:sz w:val="20"/>
                <w:szCs w:val="20"/>
                <w:lang w:val="en-US" w:bidi="en-US"/>
              </w:rPr>
              <w:t>S/N</w:t>
            </w:r>
          </w:p>
        </w:tc>
        <w:tc>
          <w:tcPr>
            <w:tcW w:w="2153" w:type="pct"/>
            <w:tcBorders>
              <w:top w:val="single" w:color="auto" w:sz="4" w:space="0"/>
              <w:left w:val="single" w:color="auto" w:sz="4" w:space="0"/>
              <w:righ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b/>
                <w:color w:val="000000"/>
                <w:sz w:val="20"/>
                <w:szCs w:val="20"/>
                <w:lang w:val="en-US" w:bidi="en-US"/>
              </w:rPr>
            </w:pPr>
            <w:r>
              <w:rPr>
                <w:rFonts w:ascii="Times New Roman" w:hAnsi="Times New Roman" w:eastAsia="Arial" w:cs="Times New Roman"/>
                <w:b/>
                <w:color w:val="000000"/>
                <w:sz w:val="20"/>
                <w:szCs w:val="20"/>
                <w:lang w:val="en-US" w:bidi="en-US"/>
              </w:rPr>
              <w:t>SERVICES</w:t>
            </w:r>
          </w:p>
        </w:tc>
      </w:tr>
      <w:tr>
        <w:tblPrEx>
          <w:tblCellMar>
            <w:top w:w="0" w:type="dxa"/>
            <w:left w:w="10" w:type="dxa"/>
            <w:bottom w:w="0" w:type="dxa"/>
            <w:right w:w="10" w:type="dxa"/>
          </w:tblCellMar>
        </w:tblPrEx>
        <w:trPr>
          <w:trHeight w:val="307" w:hRule="exact"/>
          <w:jc w:val="center"/>
        </w:trPr>
        <w:tc>
          <w:tcPr>
            <w:tcW w:w="341" w:type="pct"/>
            <w:tcBorders>
              <w:top w:val="single" w:color="auto" w:sz="4" w:space="0"/>
              <w:lef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w:t>
            </w:r>
          </w:p>
        </w:tc>
        <w:tc>
          <w:tcPr>
            <w:tcW w:w="2199" w:type="pct"/>
            <w:tcBorders>
              <w:top w:val="single" w:color="auto" w:sz="4" w:space="0"/>
              <w:left w:val="single" w:color="auto" w:sz="4" w:space="0"/>
            </w:tcBorders>
            <w:shd w:val="clear" w:color="auto" w:fill="FFFFFF"/>
            <w:vAlign w:val="center"/>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OPD Services</w:t>
            </w:r>
          </w:p>
        </w:tc>
        <w:tc>
          <w:tcPr>
            <w:tcW w:w="308" w:type="pct"/>
            <w:tcBorders>
              <w:top w:val="single" w:color="auto" w:sz="4" w:space="0"/>
              <w:lef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8</w:t>
            </w:r>
          </w:p>
        </w:tc>
        <w:tc>
          <w:tcPr>
            <w:tcW w:w="2153" w:type="pct"/>
            <w:tcBorders>
              <w:top w:val="single" w:color="auto" w:sz="4" w:space="0"/>
              <w:left w:val="single" w:color="auto" w:sz="4" w:space="0"/>
              <w:right w:val="single" w:color="auto" w:sz="4" w:space="0"/>
            </w:tcBorders>
            <w:shd w:val="clear" w:color="auto" w:fill="FFFFFF"/>
            <w:vAlign w:val="bottom"/>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Health Promotion(Education)</w:t>
            </w:r>
          </w:p>
        </w:tc>
      </w:tr>
      <w:tr>
        <w:tblPrEx>
          <w:tblCellMar>
            <w:top w:w="0" w:type="dxa"/>
            <w:left w:w="10" w:type="dxa"/>
            <w:bottom w:w="0" w:type="dxa"/>
            <w:right w:w="10" w:type="dxa"/>
          </w:tblCellMar>
        </w:tblPrEx>
        <w:trPr>
          <w:trHeight w:val="298" w:hRule="exact"/>
          <w:jc w:val="center"/>
        </w:trPr>
        <w:tc>
          <w:tcPr>
            <w:tcW w:w="341" w:type="pct"/>
            <w:tcBorders>
              <w:top w:val="single" w:color="auto" w:sz="4" w:space="0"/>
              <w:lef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2</w:t>
            </w:r>
          </w:p>
        </w:tc>
        <w:tc>
          <w:tcPr>
            <w:tcW w:w="2199" w:type="pct"/>
            <w:tcBorders>
              <w:top w:val="single" w:color="auto" w:sz="4" w:space="0"/>
              <w:left w:val="single" w:color="auto" w:sz="4" w:space="0"/>
            </w:tcBorders>
            <w:shd w:val="clear" w:color="auto" w:fill="FFFFFF"/>
            <w:vAlign w:val="center"/>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Minor Ailment Treatments</w:t>
            </w:r>
          </w:p>
        </w:tc>
        <w:tc>
          <w:tcPr>
            <w:tcW w:w="308" w:type="pct"/>
            <w:tcBorders>
              <w:top w:val="single" w:color="auto" w:sz="4" w:space="0"/>
              <w:lef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9</w:t>
            </w:r>
          </w:p>
        </w:tc>
        <w:tc>
          <w:tcPr>
            <w:tcW w:w="2153" w:type="pct"/>
            <w:tcBorders>
              <w:top w:val="single" w:color="auto" w:sz="4" w:space="0"/>
              <w:left w:val="single" w:color="auto" w:sz="4" w:space="0"/>
              <w:right w:val="single" w:color="auto" w:sz="4" w:space="0"/>
            </w:tcBorders>
            <w:shd w:val="clear" w:color="auto" w:fill="FFFFFF"/>
            <w:vAlign w:val="bottom"/>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Child Welfare Clinic(CWC)</w:t>
            </w:r>
          </w:p>
        </w:tc>
      </w:tr>
      <w:tr>
        <w:tblPrEx>
          <w:tblCellMar>
            <w:top w:w="0" w:type="dxa"/>
            <w:left w:w="10" w:type="dxa"/>
            <w:bottom w:w="0" w:type="dxa"/>
            <w:right w:w="10" w:type="dxa"/>
          </w:tblCellMar>
        </w:tblPrEx>
        <w:trPr>
          <w:trHeight w:val="307" w:hRule="exact"/>
          <w:jc w:val="center"/>
        </w:trPr>
        <w:tc>
          <w:tcPr>
            <w:tcW w:w="341" w:type="pct"/>
            <w:tcBorders>
              <w:top w:val="single" w:color="auto" w:sz="4" w:space="0"/>
              <w:lef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3</w:t>
            </w:r>
          </w:p>
        </w:tc>
        <w:tc>
          <w:tcPr>
            <w:tcW w:w="2199" w:type="pct"/>
            <w:tcBorders>
              <w:top w:val="single" w:color="auto" w:sz="4" w:space="0"/>
              <w:left w:val="single" w:color="auto" w:sz="4" w:space="0"/>
            </w:tcBorders>
            <w:shd w:val="clear" w:color="auto" w:fill="FFFFFF"/>
            <w:vAlign w:val="bottom"/>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Antenatal</w:t>
            </w:r>
          </w:p>
        </w:tc>
        <w:tc>
          <w:tcPr>
            <w:tcW w:w="308" w:type="pct"/>
            <w:tcBorders>
              <w:top w:val="single" w:color="auto" w:sz="4" w:space="0"/>
              <w:lef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10</w:t>
            </w:r>
          </w:p>
        </w:tc>
        <w:tc>
          <w:tcPr>
            <w:tcW w:w="2153" w:type="pct"/>
            <w:tcBorders>
              <w:top w:val="single" w:color="auto" w:sz="4" w:space="0"/>
              <w:left w:val="single" w:color="auto" w:sz="4" w:space="0"/>
              <w:right w:val="single" w:color="auto" w:sz="4" w:space="0"/>
            </w:tcBorders>
            <w:shd w:val="clear" w:color="auto" w:fill="FFFFFF"/>
            <w:vAlign w:val="center"/>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Home Visit</w:t>
            </w:r>
          </w:p>
        </w:tc>
      </w:tr>
      <w:tr>
        <w:tblPrEx>
          <w:tblCellMar>
            <w:top w:w="0" w:type="dxa"/>
            <w:left w:w="10" w:type="dxa"/>
            <w:bottom w:w="0" w:type="dxa"/>
            <w:right w:w="10" w:type="dxa"/>
          </w:tblCellMar>
        </w:tblPrEx>
        <w:trPr>
          <w:trHeight w:val="341" w:hRule="exact"/>
          <w:jc w:val="center"/>
        </w:trPr>
        <w:tc>
          <w:tcPr>
            <w:tcW w:w="341" w:type="pct"/>
            <w:tcBorders>
              <w:top w:val="single" w:color="auto" w:sz="4" w:space="0"/>
              <w:left w:val="single" w:color="auto" w:sz="4" w:space="0"/>
            </w:tcBorders>
            <w:shd w:val="clear" w:color="auto" w:fill="FFFFFF"/>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4</w:t>
            </w:r>
          </w:p>
        </w:tc>
        <w:tc>
          <w:tcPr>
            <w:tcW w:w="2199" w:type="pct"/>
            <w:tcBorders>
              <w:top w:val="single" w:color="auto" w:sz="4" w:space="0"/>
              <w:left w:val="single" w:color="auto" w:sz="4" w:space="0"/>
            </w:tcBorders>
            <w:shd w:val="clear" w:color="auto" w:fill="FFFFFF"/>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Postnatal</w:t>
            </w:r>
          </w:p>
        </w:tc>
        <w:tc>
          <w:tcPr>
            <w:tcW w:w="308" w:type="pct"/>
            <w:tcBorders>
              <w:top w:val="single" w:color="auto" w:sz="4" w:space="0"/>
              <w:lef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11</w:t>
            </w:r>
          </w:p>
        </w:tc>
        <w:tc>
          <w:tcPr>
            <w:tcW w:w="2153" w:type="pct"/>
            <w:tcBorders>
              <w:top w:val="single" w:color="auto" w:sz="4" w:space="0"/>
              <w:left w:val="single" w:color="auto" w:sz="4" w:space="0"/>
              <w:right w:val="single" w:color="auto" w:sz="4" w:space="0"/>
            </w:tcBorders>
            <w:shd w:val="clear" w:color="auto" w:fill="FFFFFF"/>
            <w:vAlign w:val="center"/>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Immunization(vaccination)</w:t>
            </w:r>
          </w:p>
        </w:tc>
      </w:tr>
      <w:tr>
        <w:tblPrEx>
          <w:tblCellMar>
            <w:top w:w="0" w:type="dxa"/>
            <w:left w:w="10" w:type="dxa"/>
            <w:bottom w:w="0" w:type="dxa"/>
            <w:right w:w="10" w:type="dxa"/>
          </w:tblCellMar>
        </w:tblPrEx>
        <w:trPr>
          <w:trHeight w:val="302" w:hRule="exact"/>
          <w:jc w:val="center"/>
        </w:trPr>
        <w:tc>
          <w:tcPr>
            <w:tcW w:w="341" w:type="pct"/>
            <w:tcBorders>
              <w:top w:val="single" w:color="auto" w:sz="4" w:space="0"/>
              <w:lef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5</w:t>
            </w:r>
          </w:p>
        </w:tc>
        <w:tc>
          <w:tcPr>
            <w:tcW w:w="2199" w:type="pct"/>
            <w:tcBorders>
              <w:top w:val="single" w:color="auto" w:sz="4" w:space="0"/>
              <w:left w:val="single" w:color="auto" w:sz="4" w:space="0"/>
            </w:tcBorders>
            <w:shd w:val="clear" w:color="auto" w:fill="FFFFFF"/>
            <w:vAlign w:val="bottom"/>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Emergency Deliveries(Maternity)</w:t>
            </w:r>
          </w:p>
        </w:tc>
        <w:tc>
          <w:tcPr>
            <w:tcW w:w="308" w:type="pct"/>
            <w:tcBorders>
              <w:top w:val="single" w:color="auto" w:sz="4" w:space="0"/>
              <w:left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12</w:t>
            </w:r>
          </w:p>
        </w:tc>
        <w:tc>
          <w:tcPr>
            <w:tcW w:w="2153" w:type="pct"/>
            <w:tcBorders>
              <w:top w:val="single" w:color="auto" w:sz="4" w:space="0"/>
              <w:left w:val="single" w:color="auto" w:sz="4" w:space="0"/>
              <w:right w:val="single" w:color="auto" w:sz="4" w:space="0"/>
            </w:tcBorders>
            <w:shd w:val="clear" w:color="auto" w:fill="FFFFFF"/>
            <w:vAlign w:val="center"/>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School Health</w:t>
            </w:r>
          </w:p>
        </w:tc>
      </w:tr>
      <w:tr>
        <w:tblPrEx>
          <w:tblCellMar>
            <w:top w:w="0" w:type="dxa"/>
            <w:left w:w="10" w:type="dxa"/>
            <w:bottom w:w="0" w:type="dxa"/>
            <w:right w:w="10" w:type="dxa"/>
          </w:tblCellMar>
        </w:tblPrEx>
        <w:trPr>
          <w:trHeight w:val="302" w:hRule="exact"/>
          <w:jc w:val="center"/>
        </w:trPr>
        <w:tc>
          <w:tcPr>
            <w:tcW w:w="341"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6</w:t>
            </w:r>
          </w:p>
        </w:tc>
        <w:tc>
          <w:tcPr>
            <w:tcW w:w="2199" w:type="pct"/>
            <w:tcBorders>
              <w:top w:val="single" w:color="auto" w:sz="4" w:space="0"/>
              <w:left w:val="single" w:color="auto" w:sz="4" w:space="0"/>
              <w:bottom w:val="single" w:color="auto" w:sz="4" w:space="0"/>
            </w:tcBorders>
            <w:shd w:val="clear" w:color="auto" w:fill="FFFFFF"/>
            <w:vAlign w:val="center"/>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Nutrition</w:t>
            </w:r>
          </w:p>
        </w:tc>
        <w:tc>
          <w:tcPr>
            <w:tcW w:w="308"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13</w:t>
            </w:r>
          </w:p>
        </w:tc>
        <w:tc>
          <w:tcPr>
            <w:tcW w:w="2153"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Referrals</w:t>
            </w:r>
          </w:p>
        </w:tc>
      </w:tr>
      <w:tr>
        <w:tblPrEx>
          <w:tblCellMar>
            <w:top w:w="0" w:type="dxa"/>
            <w:left w:w="10" w:type="dxa"/>
            <w:bottom w:w="0" w:type="dxa"/>
            <w:right w:w="10" w:type="dxa"/>
          </w:tblCellMar>
        </w:tblPrEx>
        <w:trPr>
          <w:trHeight w:val="302" w:hRule="exact"/>
          <w:jc w:val="center"/>
        </w:trPr>
        <w:tc>
          <w:tcPr>
            <w:tcW w:w="341"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7</w:t>
            </w:r>
          </w:p>
        </w:tc>
        <w:tc>
          <w:tcPr>
            <w:tcW w:w="2199" w:type="pct"/>
            <w:tcBorders>
              <w:top w:val="single" w:color="auto" w:sz="4" w:space="0"/>
              <w:left w:val="single" w:color="auto" w:sz="4" w:space="0"/>
              <w:bottom w:val="single" w:color="auto" w:sz="4" w:space="0"/>
            </w:tcBorders>
            <w:shd w:val="clear" w:color="auto" w:fill="FFFFFF"/>
            <w:vAlign w:val="bottom"/>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Disease surveillance</w:t>
            </w:r>
          </w:p>
        </w:tc>
        <w:tc>
          <w:tcPr>
            <w:tcW w:w="308" w:type="pct"/>
            <w:tcBorders>
              <w:top w:val="single" w:color="auto" w:sz="4" w:space="0"/>
              <w:left w:val="single" w:color="auto" w:sz="4" w:space="0"/>
              <w:bottom w:val="single" w:color="auto" w:sz="4" w:space="0"/>
            </w:tcBorders>
            <w:shd w:val="clear" w:color="auto" w:fill="FFFFFF"/>
          </w:tcPr>
          <w:p>
            <w:pPr>
              <w:widowControl w:val="0"/>
              <w:spacing w:after="0" w:line="360" w:lineRule="auto"/>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14</w:t>
            </w:r>
          </w:p>
        </w:tc>
        <w:tc>
          <w:tcPr>
            <w:tcW w:w="2153" w:type="pct"/>
            <w:tcBorders>
              <w:top w:val="single" w:color="auto" w:sz="4" w:space="0"/>
              <w:left w:val="single" w:color="auto" w:sz="4" w:space="0"/>
              <w:bottom w:val="single" w:color="auto" w:sz="4" w:space="0"/>
              <w:right w:val="single" w:color="auto" w:sz="4" w:space="0"/>
            </w:tcBorders>
            <w:shd w:val="clear" w:color="auto" w:fill="FFFFFF"/>
          </w:tcPr>
          <w:p>
            <w:pPr>
              <w:widowControl w:val="0"/>
              <w:spacing w:after="0" w:line="360" w:lineRule="auto"/>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Outreaches</w:t>
            </w:r>
          </w:p>
        </w:tc>
      </w:tr>
    </w:tbl>
    <w:p>
      <w:pPr>
        <w:spacing w:line="360" w:lineRule="auto"/>
        <w:rPr>
          <w:rFonts w:ascii="Times New Roman" w:hAnsi="Times New Roman" w:cs="Times New Roman"/>
          <w:sz w:val="12"/>
          <w:szCs w:val="24"/>
        </w:rPr>
      </w:pPr>
    </w:p>
    <w:p>
      <w:pPr>
        <w:pStyle w:val="3"/>
        <w:rPr>
          <w:rFonts w:eastAsia="Calibri"/>
          <w:lang w:val="en-US"/>
        </w:rPr>
      </w:pPr>
      <w:bookmarkStart w:id="69" w:name="_Toc98242884"/>
      <w:bookmarkStart w:id="70" w:name="_Toc108555467"/>
      <w:bookmarkStart w:id="71" w:name="_Toc98244102"/>
      <w:r>
        <w:rPr>
          <w:rFonts w:eastAsia="Calibri"/>
          <w:lang w:val="en-US"/>
        </w:rPr>
        <w:t xml:space="preserve">Table 11: </w:t>
      </w:r>
      <w:r>
        <w:t>Staffing</w:t>
      </w:r>
      <w:r>
        <w:rPr>
          <w:rFonts w:eastAsia="Calibri"/>
          <w:lang w:val="en-US"/>
        </w:rPr>
        <w:t xml:space="preserve"> in Health Facilities</w:t>
      </w:r>
      <w:bookmarkEnd w:id="69"/>
      <w:bookmarkEnd w:id="70"/>
      <w:bookmarkEnd w:id="71"/>
    </w:p>
    <w:tbl>
      <w:tblPr>
        <w:tblStyle w:val="5"/>
        <w:tblW w:w="5000" w:type="pct"/>
        <w:tblInd w:w="0" w:type="dxa"/>
        <w:tblLayout w:type="autofit"/>
        <w:tblCellMar>
          <w:top w:w="0" w:type="dxa"/>
          <w:left w:w="10" w:type="dxa"/>
          <w:bottom w:w="0" w:type="dxa"/>
          <w:right w:w="10" w:type="dxa"/>
        </w:tblCellMar>
      </w:tblPr>
      <w:tblGrid>
        <w:gridCol w:w="832"/>
        <w:gridCol w:w="5220"/>
        <w:gridCol w:w="2994"/>
      </w:tblGrid>
      <w:tr>
        <w:tblPrEx>
          <w:tblCellMar>
            <w:top w:w="0" w:type="dxa"/>
            <w:left w:w="10" w:type="dxa"/>
            <w:bottom w:w="0" w:type="dxa"/>
            <w:right w:w="10" w:type="dxa"/>
          </w:tblCellMar>
        </w:tblPrEx>
        <w:trPr>
          <w:trHeight w:val="302" w:hRule="exact"/>
        </w:trPr>
        <w:tc>
          <w:tcPr>
            <w:tcW w:w="460" w:type="pct"/>
            <w:tcBorders>
              <w:top w:val="single" w:color="auto" w:sz="4" w:space="0"/>
              <w:lef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b/>
                <w:bCs/>
                <w:color w:val="000000"/>
                <w:sz w:val="20"/>
                <w:szCs w:val="20"/>
                <w:lang w:val="en-US" w:bidi="en-US"/>
              </w:rPr>
              <w:t>NO.</w:t>
            </w:r>
          </w:p>
        </w:tc>
        <w:tc>
          <w:tcPr>
            <w:tcW w:w="2885" w:type="pct"/>
            <w:tcBorders>
              <w:top w:val="single" w:color="auto" w:sz="4" w:space="0"/>
              <w:left w:val="single" w:color="auto" w:sz="4" w:space="0"/>
            </w:tcBorders>
            <w:shd w:val="clear" w:color="auto" w:fill="FFFFFF"/>
            <w:vAlign w:val="bottom"/>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b/>
                <w:bCs/>
                <w:color w:val="000000"/>
                <w:sz w:val="20"/>
                <w:szCs w:val="20"/>
                <w:lang w:val="en-US" w:bidi="en-US"/>
              </w:rPr>
              <w:t>HEALTH PERSONNEL</w:t>
            </w:r>
          </w:p>
        </w:tc>
        <w:tc>
          <w:tcPr>
            <w:tcW w:w="1656"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b/>
                <w:bCs/>
                <w:color w:val="000000"/>
                <w:sz w:val="20"/>
                <w:szCs w:val="20"/>
                <w:lang w:val="en-US" w:bidi="en-US"/>
              </w:rPr>
              <w:t>PUBLIC</w:t>
            </w:r>
          </w:p>
        </w:tc>
      </w:tr>
      <w:tr>
        <w:tblPrEx>
          <w:tblCellMar>
            <w:top w:w="0" w:type="dxa"/>
            <w:left w:w="10" w:type="dxa"/>
            <w:bottom w:w="0" w:type="dxa"/>
            <w:right w:w="10" w:type="dxa"/>
          </w:tblCellMar>
        </w:tblPrEx>
        <w:trPr>
          <w:trHeight w:val="307" w:hRule="exact"/>
        </w:trPr>
        <w:tc>
          <w:tcPr>
            <w:tcW w:w="460" w:type="pct"/>
            <w:tcBorders>
              <w:top w:val="single" w:color="auto" w:sz="4" w:space="0"/>
              <w:lef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w:t>
            </w:r>
          </w:p>
        </w:tc>
        <w:tc>
          <w:tcPr>
            <w:tcW w:w="2885" w:type="pct"/>
            <w:tcBorders>
              <w:top w:val="single" w:color="auto" w:sz="4" w:space="0"/>
              <w:left w:val="single" w:color="auto" w:sz="4" w:space="0"/>
            </w:tcBorders>
            <w:shd w:val="clear" w:color="auto" w:fill="FFFFFF"/>
            <w:vAlign w:val="center"/>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Doctor</w:t>
            </w:r>
          </w:p>
        </w:tc>
        <w:tc>
          <w:tcPr>
            <w:tcW w:w="1656"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0</w:t>
            </w:r>
          </w:p>
        </w:tc>
      </w:tr>
      <w:tr>
        <w:tblPrEx>
          <w:tblCellMar>
            <w:top w:w="0" w:type="dxa"/>
            <w:left w:w="10" w:type="dxa"/>
            <w:bottom w:w="0" w:type="dxa"/>
            <w:right w:w="10" w:type="dxa"/>
          </w:tblCellMar>
        </w:tblPrEx>
        <w:trPr>
          <w:trHeight w:val="307" w:hRule="exact"/>
        </w:trPr>
        <w:tc>
          <w:tcPr>
            <w:tcW w:w="460" w:type="pct"/>
            <w:tcBorders>
              <w:top w:val="single" w:color="auto" w:sz="4" w:space="0"/>
              <w:lef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2</w:t>
            </w:r>
          </w:p>
        </w:tc>
        <w:tc>
          <w:tcPr>
            <w:tcW w:w="2885" w:type="pct"/>
            <w:tcBorders>
              <w:top w:val="single" w:color="auto" w:sz="4" w:space="0"/>
              <w:left w:val="single" w:color="auto" w:sz="4" w:space="0"/>
            </w:tcBorders>
            <w:shd w:val="clear" w:color="auto" w:fill="FFFFFF"/>
            <w:vAlign w:val="bottom"/>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Nurses:</w:t>
            </w:r>
          </w:p>
        </w:tc>
        <w:tc>
          <w:tcPr>
            <w:tcW w:w="1656" w:type="pct"/>
            <w:tcBorders>
              <w:top w:val="single" w:color="auto" w:sz="4" w:space="0"/>
              <w:left w:val="single" w:color="auto" w:sz="4" w:space="0"/>
              <w:right w:val="single" w:color="auto" w:sz="4" w:space="0"/>
            </w:tcBorders>
            <w:shd w:val="clear" w:color="auto" w:fill="FFFFFF"/>
          </w:tcPr>
          <w:p>
            <w:pPr>
              <w:widowControl w:val="0"/>
              <w:spacing w:after="0" w:line="240" w:lineRule="auto"/>
              <w:rPr>
                <w:rFonts w:ascii="Times New Roman" w:hAnsi="Times New Roman" w:eastAsia="Times New Roman" w:cs="Times New Roman"/>
                <w:color w:val="000000"/>
                <w:sz w:val="20"/>
                <w:szCs w:val="20"/>
                <w:lang w:val="en-US" w:bidi="en-US"/>
              </w:rPr>
            </w:pPr>
          </w:p>
        </w:tc>
      </w:tr>
      <w:tr>
        <w:tblPrEx>
          <w:tblCellMar>
            <w:top w:w="0" w:type="dxa"/>
            <w:left w:w="10" w:type="dxa"/>
            <w:bottom w:w="0" w:type="dxa"/>
            <w:right w:w="10" w:type="dxa"/>
          </w:tblCellMar>
        </w:tblPrEx>
        <w:trPr>
          <w:trHeight w:val="302" w:hRule="exact"/>
        </w:trPr>
        <w:tc>
          <w:tcPr>
            <w:tcW w:w="460" w:type="pct"/>
            <w:tcBorders>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p>
        </w:tc>
        <w:tc>
          <w:tcPr>
            <w:tcW w:w="2885" w:type="pct"/>
            <w:tcBorders>
              <w:left w:val="single" w:color="auto" w:sz="4" w:space="0"/>
            </w:tcBorders>
            <w:shd w:val="clear" w:color="auto" w:fill="FFFFFF"/>
            <w:vAlign w:val="center"/>
          </w:tcPr>
          <w:p>
            <w:pPr>
              <w:widowControl w:val="0"/>
              <w:spacing w:after="0" w:line="224" w:lineRule="exact"/>
              <w:ind w:left="48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 Community Health Nurses</w:t>
            </w:r>
          </w:p>
        </w:tc>
        <w:tc>
          <w:tcPr>
            <w:tcW w:w="1656" w:type="pct"/>
            <w:tcBorders>
              <w:left w:val="single" w:color="auto" w:sz="4" w:space="0"/>
              <w:right w:val="single" w:color="auto" w:sz="4" w:space="0"/>
            </w:tcBorders>
            <w:shd w:val="clear" w:color="auto" w:fill="FFFFFF"/>
            <w:vAlign w:val="center"/>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60</w:t>
            </w:r>
          </w:p>
        </w:tc>
      </w:tr>
      <w:tr>
        <w:tblPrEx>
          <w:tblCellMar>
            <w:top w:w="0" w:type="dxa"/>
            <w:left w:w="10" w:type="dxa"/>
            <w:bottom w:w="0" w:type="dxa"/>
            <w:right w:w="10" w:type="dxa"/>
          </w:tblCellMar>
        </w:tblPrEx>
        <w:trPr>
          <w:trHeight w:val="307" w:hRule="exact"/>
        </w:trPr>
        <w:tc>
          <w:tcPr>
            <w:tcW w:w="460" w:type="pct"/>
            <w:tcBorders>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p>
        </w:tc>
        <w:tc>
          <w:tcPr>
            <w:tcW w:w="2885" w:type="pct"/>
            <w:tcBorders>
              <w:left w:val="single" w:color="auto" w:sz="4" w:space="0"/>
            </w:tcBorders>
            <w:shd w:val="clear" w:color="auto" w:fill="FFFFFF"/>
          </w:tcPr>
          <w:p>
            <w:pPr>
              <w:widowControl w:val="0"/>
              <w:spacing w:after="0" w:line="224" w:lineRule="exact"/>
              <w:ind w:left="48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 Enrolled Nurses</w:t>
            </w:r>
          </w:p>
        </w:tc>
        <w:tc>
          <w:tcPr>
            <w:tcW w:w="1656" w:type="pct"/>
            <w:tcBorders>
              <w:left w:val="single" w:color="auto" w:sz="4" w:space="0"/>
              <w:right w:val="single" w:color="auto" w:sz="4" w:space="0"/>
            </w:tcBorders>
            <w:shd w:val="clear" w:color="auto" w:fill="FFFFFF"/>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59</w:t>
            </w:r>
          </w:p>
        </w:tc>
      </w:tr>
      <w:tr>
        <w:tblPrEx>
          <w:tblCellMar>
            <w:top w:w="0" w:type="dxa"/>
            <w:left w:w="10" w:type="dxa"/>
            <w:bottom w:w="0" w:type="dxa"/>
            <w:right w:w="10" w:type="dxa"/>
          </w:tblCellMar>
        </w:tblPrEx>
        <w:trPr>
          <w:trHeight w:val="317" w:hRule="exact"/>
        </w:trPr>
        <w:tc>
          <w:tcPr>
            <w:tcW w:w="460" w:type="pct"/>
            <w:tcBorders>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p>
        </w:tc>
        <w:tc>
          <w:tcPr>
            <w:tcW w:w="2885" w:type="pct"/>
            <w:tcBorders>
              <w:left w:val="single" w:color="auto" w:sz="4" w:space="0"/>
            </w:tcBorders>
            <w:shd w:val="clear" w:color="auto" w:fill="FFFFFF"/>
            <w:vAlign w:val="bottom"/>
          </w:tcPr>
          <w:p>
            <w:pPr>
              <w:widowControl w:val="0"/>
              <w:spacing w:after="0" w:line="224" w:lineRule="exact"/>
              <w:ind w:left="48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 Professional Nurses(RCHN)</w:t>
            </w:r>
          </w:p>
        </w:tc>
        <w:tc>
          <w:tcPr>
            <w:tcW w:w="1656" w:type="pct"/>
            <w:tcBorders>
              <w:left w:val="single" w:color="auto" w:sz="4" w:space="0"/>
              <w:right w:val="single" w:color="auto" w:sz="4" w:space="0"/>
            </w:tcBorders>
            <w:shd w:val="clear" w:color="auto" w:fill="FFFFFF"/>
            <w:vAlign w:val="center"/>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10</w:t>
            </w:r>
          </w:p>
        </w:tc>
      </w:tr>
      <w:tr>
        <w:tblPrEx>
          <w:tblCellMar>
            <w:top w:w="0" w:type="dxa"/>
            <w:left w:w="10" w:type="dxa"/>
            <w:bottom w:w="0" w:type="dxa"/>
            <w:right w:w="10" w:type="dxa"/>
          </w:tblCellMar>
        </w:tblPrEx>
        <w:trPr>
          <w:trHeight w:val="293" w:hRule="exact"/>
        </w:trPr>
        <w:tc>
          <w:tcPr>
            <w:tcW w:w="460" w:type="pct"/>
            <w:tcBorders>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p>
        </w:tc>
        <w:tc>
          <w:tcPr>
            <w:tcW w:w="2885" w:type="pct"/>
            <w:tcBorders>
              <w:left w:val="single" w:color="auto" w:sz="4" w:space="0"/>
            </w:tcBorders>
            <w:shd w:val="clear" w:color="auto" w:fill="FFFFFF"/>
          </w:tcPr>
          <w:p>
            <w:pPr>
              <w:widowControl w:val="0"/>
              <w:spacing w:after="0" w:line="224" w:lineRule="exact"/>
              <w:ind w:left="48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 Mental Health Nurses</w:t>
            </w:r>
          </w:p>
        </w:tc>
        <w:tc>
          <w:tcPr>
            <w:tcW w:w="1656" w:type="pct"/>
            <w:tcBorders>
              <w:left w:val="single" w:color="auto" w:sz="4" w:space="0"/>
              <w:right w:val="single" w:color="auto" w:sz="4" w:space="0"/>
            </w:tcBorders>
            <w:shd w:val="clear" w:color="auto" w:fill="FFFFFF"/>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9</w:t>
            </w:r>
          </w:p>
        </w:tc>
      </w:tr>
      <w:tr>
        <w:tblPrEx>
          <w:tblCellMar>
            <w:top w:w="0" w:type="dxa"/>
            <w:left w:w="10" w:type="dxa"/>
            <w:bottom w:w="0" w:type="dxa"/>
            <w:right w:w="10" w:type="dxa"/>
          </w:tblCellMar>
        </w:tblPrEx>
        <w:trPr>
          <w:trHeight w:val="302" w:hRule="exact"/>
        </w:trPr>
        <w:tc>
          <w:tcPr>
            <w:tcW w:w="460" w:type="pct"/>
            <w:tcBorders>
              <w:left w:val="single" w:color="auto" w:sz="4" w:space="0"/>
            </w:tcBorders>
            <w:shd w:val="clear" w:color="auto" w:fill="FFFFFF"/>
          </w:tcPr>
          <w:p>
            <w:pPr>
              <w:widowControl w:val="0"/>
              <w:spacing w:after="0" w:line="240" w:lineRule="auto"/>
              <w:jc w:val="center"/>
              <w:rPr>
                <w:rFonts w:ascii="Times New Roman" w:hAnsi="Times New Roman" w:eastAsia="Times New Roman" w:cs="Times New Roman"/>
                <w:color w:val="000000"/>
                <w:sz w:val="20"/>
                <w:szCs w:val="20"/>
                <w:lang w:val="en-US" w:bidi="en-US"/>
              </w:rPr>
            </w:pPr>
          </w:p>
        </w:tc>
        <w:tc>
          <w:tcPr>
            <w:tcW w:w="2885" w:type="pct"/>
            <w:tcBorders>
              <w:left w:val="single" w:color="auto" w:sz="4" w:space="0"/>
            </w:tcBorders>
            <w:shd w:val="clear" w:color="auto" w:fill="FFFFFF"/>
            <w:vAlign w:val="center"/>
          </w:tcPr>
          <w:p>
            <w:pPr>
              <w:widowControl w:val="0"/>
              <w:spacing w:after="0" w:line="224" w:lineRule="exact"/>
              <w:ind w:left="48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 Public Health Nurses</w:t>
            </w:r>
          </w:p>
        </w:tc>
        <w:tc>
          <w:tcPr>
            <w:tcW w:w="1656" w:type="pct"/>
            <w:tcBorders>
              <w:left w:val="single" w:color="auto" w:sz="4" w:space="0"/>
              <w:right w:val="single" w:color="auto" w:sz="4" w:space="0"/>
            </w:tcBorders>
            <w:shd w:val="clear" w:color="auto" w:fill="FFFFFF"/>
            <w:vAlign w:val="center"/>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2</w:t>
            </w:r>
          </w:p>
        </w:tc>
      </w:tr>
      <w:tr>
        <w:tblPrEx>
          <w:tblCellMar>
            <w:top w:w="0" w:type="dxa"/>
            <w:left w:w="10" w:type="dxa"/>
            <w:bottom w:w="0" w:type="dxa"/>
            <w:right w:w="10" w:type="dxa"/>
          </w:tblCellMar>
        </w:tblPrEx>
        <w:trPr>
          <w:trHeight w:val="307" w:hRule="exact"/>
        </w:trPr>
        <w:tc>
          <w:tcPr>
            <w:tcW w:w="460" w:type="pct"/>
            <w:tcBorders>
              <w:top w:val="single" w:color="auto" w:sz="4" w:space="0"/>
              <w:lef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3</w:t>
            </w:r>
          </w:p>
        </w:tc>
        <w:tc>
          <w:tcPr>
            <w:tcW w:w="2885" w:type="pct"/>
            <w:tcBorders>
              <w:top w:val="single" w:color="auto" w:sz="4" w:space="0"/>
              <w:left w:val="single" w:color="auto" w:sz="4" w:space="0"/>
            </w:tcBorders>
            <w:shd w:val="clear" w:color="auto" w:fill="FFFFFF"/>
            <w:vAlign w:val="bottom"/>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Midwives</w:t>
            </w:r>
          </w:p>
        </w:tc>
        <w:tc>
          <w:tcPr>
            <w:tcW w:w="1656"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13</w:t>
            </w:r>
          </w:p>
        </w:tc>
      </w:tr>
      <w:tr>
        <w:tblPrEx>
          <w:tblCellMar>
            <w:top w:w="0" w:type="dxa"/>
            <w:left w:w="10" w:type="dxa"/>
            <w:bottom w:w="0" w:type="dxa"/>
            <w:right w:w="10" w:type="dxa"/>
          </w:tblCellMar>
        </w:tblPrEx>
        <w:trPr>
          <w:trHeight w:val="302" w:hRule="exact"/>
        </w:trPr>
        <w:tc>
          <w:tcPr>
            <w:tcW w:w="460" w:type="pct"/>
            <w:tcBorders>
              <w:top w:val="single" w:color="auto" w:sz="4" w:space="0"/>
              <w:lef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4</w:t>
            </w:r>
          </w:p>
        </w:tc>
        <w:tc>
          <w:tcPr>
            <w:tcW w:w="2885" w:type="pct"/>
            <w:tcBorders>
              <w:top w:val="single" w:color="auto" w:sz="4" w:space="0"/>
              <w:left w:val="single" w:color="auto" w:sz="4" w:space="0"/>
            </w:tcBorders>
            <w:shd w:val="clear" w:color="auto" w:fill="FFFFFF"/>
            <w:vAlign w:val="bottom"/>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Physician Assistant</w:t>
            </w:r>
          </w:p>
        </w:tc>
        <w:tc>
          <w:tcPr>
            <w:tcW w:w="1656"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4</w:t>
            </w:r>
          </w:p>
        </w:tc>
      </w:tr>
      <w:tr>
        <w:tblPrEx>
          <w:tblCellMar>
            <w:top w:w="0" w:type="dxa"/>
            <w:left w:w="10" w:type="dxa"/>
            <w:bottom w:w="0" w:type="dxa"/>
            <w:right w:w="10" w:type="dxa"/>
          </w:tblCellMar>
        </w:tblPrEx>
        <w:trPr>
          <w:trHeight w:val="302" w:hRule="exact"/>
        </w:trPr>
        <w:tc>
          <w:tcPr>
            <w:tcW w:w="460" w:type="pct"/>
            <w:tcBorders>
              <w:top w:val="single" w:color="auto" w:sz="4" w:space="0"/>
              <w:lef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5</w:t>
            </w:r>
          </w:p>
        </w:tc>
        <w:tc>
          <w:tcPr>
            <w:tcW w:w="2885" w:type="pct"/>
            <w:tcBorders>
              <w:top w:val="single" w:color="auto" w:sz="4" w:space="0"/>
              <w:left w:val="single" w:color="auto" w:sz="4" w:space="0"/>
            </w:tcBorders>
            <w:shd w:val="clear" w:color="auto" w:fill="FFFFFF"/>
            <w:vAlign w:val="bottom"/>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Health Assistant</w:t>
            </w:r>
          </w:p>
        </w:tc>
        <w:tc>
          <w:tcPr>
            <w:tcW w:w="1656"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2</w:t>
            </w:r>
          </w:p>
        </w:tc>
      </w:tr>
      <w:tr>
        <w:tblPrEx>
          <w:tblCellMar>
            <w:top w:w="0" w:type="dxa"/>
            <w:left w:w="10" w:type="dxa"/>
            <w:bottom w:w="0" w:type="dxa"/>
            <w:right w:w="10" w:type="dxa"/>
          </w:tblCellMar>
        </w:tblPrEx>
        <w:trPr>
          <w:trHeight w:val="317" w:hRule="exact"/>
        </w:trPr>
        <w:tc>
          <w:tcPr>
            <w:tcW w:w="460"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6</w:t>
            </w:r>
          </w:p>
        </w:tc>
        <w:tc>
          <w:tcPr>
            <w:tcW w:w="2885" w:type="pct"/>
            <w:tcBorders>
              <w:top w:val="single" w:color="auto" w:sz="4" w:space="0"/>
              <w:left w:val="single" w:color="auto" w:sz="4" w:space="0"/>
              <w:bottom w:val="single" w:color="auto" w:sz="4" w:space="0"/>
            </w:tcBorders>
            <w:shd w:val="clear" w:color="auto" w:fill="FFFFFF"/>
            <w:vAlign w:val="center"/>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Dispensary Technician</w:t>
            </w:r>
          </w:p>
        </w:tc>
        <w:tc>
          <w:tcPr>
            <w:tcW w:w="1656"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w:t>
            </w:r>
          </w:p>
        </w:tc>
      </w:tr>
      <w:tr>
        <w:tblPrEx>
          <w:tblCellMar>
            <w:top w:w="0" w:type="dxa"/>
            <w:left w:w="10" w:type="dxa"/>
            <w:bottom w:w="0" w:type="dxa"/>
            <w:right w:w="10" w:type="dxa"/>
          </w:tblCellMar>
        </w:tblPrEx>
        <w:trPr>
          <w:trHeight w:val="317" w:hRule="exact"/>
        </w:trPr>
        <w:tc>
          <w:tcPr>
            <w:tcW w:w="460"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7</w:t>
            </w:r>
          </w:p>
        </w:tc>
        <w:tc>
          <w:tcPr>
            <w:tcW w:w="2885"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Laboratory Assistant</w:t>
            </w:r>
          </w:p>
        </w:tc>
        <w:tc>
          <w:tcPr>
            <w:tcW w:w="1656"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w:t>
            </w:r>
          </w:p>
        </w:tc>
      </w:tr>
      <w:tr>
        <w:tblPrEx>
          <w:tblCellMar>
            <w:top w:w="0" w:type="dxa"/>
            <w:left w:w="10" w:type="dxa"/>
            <w:bottom w:w="0" w:type="dxa"/>
            <w:right w:w="10" w:type="dxa"/>
          </w:tblCellMar>
        </w:tblPrEx>
        <w:trPr>
          <w:trHeight w:val="317" w:hRule="exact"/>
        </w:trPr>
        <w:tc>
          <w:tcPr>
            <w:tcW w:w="460"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8</w:t>
            </w:r>
          </w:p>
        </w:tc>
        <w:tc>
          <w:tcPr>
            <w:tcW w:w="2885" w:type="pct"/>
            <w:tcBorders>
              <w:top w:val="single" w:color="auto" w:sz="4" w:space="0"/>
              <w:left w:val="single" w:color="auto" w:sz="4" w:space="0"/>
              <w:bottom w:val="single" w:color="auto" w:sz="4" w:space="0"/>
            </w:tcBorders>
            <w:shd w:val="clear" w:color="auto" w:fill="FFFFFF"/>
            <w:vAlign w:val="center"/>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Biomedical Scientist</w:t>
            </w:r>
          </w:p>
        </w:tc>
        <w:tc>
          <w:tcPr>
            <w:tcW w:w="1656"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w:t>
            </w:r>
          </w:p>
        </w:tc>
      </w:tr>
      <w:tr>
        <w:tblPrEx>
          <w:tblCellMar>
            <w:top w:w="0" w:type="dxa"/>
            <w:left w:w="10" w:type="dxa"/>
            <w:bottom w:w="0" w:type="dxa"/>
            <w:right w:w="10" w:type="dxa"/>
          </w:tblCellMar>
        </w:tblPrEx>
        <w:trPr>
          <w:trHeight w:val="317" w:hRule="exact"/>
        </w:trPr>
        <w:tc>
          <w:tcPr>
            <w:tcW w:w="460"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9</w:t>
            </w:r>
          </w:p>
        </w:tc>
        <w:tc>
          <w:tcPr>
            <w:tcW w:w="2885"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Field Technicians</w:t>
            </w:r>
          </w:p>
        </w:tc>
        <w:tc>
          <w:tcPr>
            <w:tcW w:w="1656"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4</w:t>
            </w:r>
          </w:p>
        </w:tc>
      </w:tr>
      <w:tr>
        <w:tblPrEx>
          <w:tblCellMar>
            <w:top w:w="0" w:type="dxa"/>
            <w:left w:w="10" w:type="dxa"/>
            <w:bottom w:w="0" w:type="dxa"/>
            <w:right w:w="10" w:type="dxa"/>
          </w:tblCellMar>
        </w:tblPrEx>
        <w:trPr>
          <w:trHeight w:val="317" w:hRule="exact"/>
        </w:trPr>
        <w:tc>
          <w:tcPr>
            <w:tcW w:w="460"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10</w:t>
            </w:r>
          </w:p>
        </w:tc>
        <w:tc>
          <w:tcPr>
            <w:tcW w:w="2885"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Disease Control Officers</w:t>
            </w:r>
          </w:p>
        </w:tc>
        <w:tc>
          <w:tcPr>
            <w:tcW w:w="1656"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3</w:t>
            </w:r>
          </w:p>
        </w:tc>
      </w:tr>
      <w:tr>
        <w:tblPrEx>
          <w:tblCellMar>
            <w:top w:w="0" w:type="dxa"/>
            <w:left w:w="10" w:type="dxa"/>
            <w:bottom w:w="0" w:type="dxa"/>
            <w:right w:w="10" w:type="dxa"/>
          </w:tblCellMar>
        </w:tblPrEx>
        <w:trPr>
          <w:trHeight w:val="317" w:hRule="exact"/>
        </w:trPr>
        <w:tc>
          <w:tcPr>
            <w:tcW w:w="460"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11</w:t>
            </w:r>
          </w:p>
        </w:tc>
        <w:tc>
          <w:tcPr>
            <w:tcW w:w="2885" w:type="pct"/>
            <w:tcBorders>
              <w:top w:val="single" w:color="auto" w:sz="4" w:space="0"/>
              <w:left w:val="single" w:color="auto" w:sz="4" w:space="0"/>
              <w:bottom w:val="single" w:color="auto" w:sz="4" w:space="0"/>
            </w:tcBorders>
            <w:shd w:val="clear" w:color="auto" w:fill="FFFFFF"/>
            <w:vAlign w:val="center"/>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Nutrition Officer</w:t>
            </w:r>
          </w:p>
        </w:tc>
        <w:tc>
          <w:tcPr>
            <w:tcW w:w="1656"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2</w:t>
            </w:r>
          </w:p>
        </w:tc>
      </w:tr>
      <w:tr>
        <w:tblPrEx>
          <w:tblCellMar>
            <w:top w:w="0" w:type="dxa"/>
            <w:left w:w="10" w:type="dxa"/>
            <w:bottom w:w="0" w:type="dxa"/>
            <w:right w:w="10" w:type="dxa"/>
          </w:tblCellMar>
        </w:tblPrEx>
        <w:trPr>
          <w:trHeight w:val="317" w:hRule="exact"/>
        </w:trPr>
        <w:tc>
          <w:tcPr>
            <w:tcW w:w="460"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12</w:t>
            </w:r>
          </w:p>
        </w:tc>
        <w:tc>
          <w:tcPr>
            <w:tcW w:w="2885" w:type="pct"/>
            <w:tcBorders>
              <w:top w:val="single" w:color="auto" w:sz="4" w:space="0"/>
              <w:left w:val="single" w:color="auto" w:sz="4" w:space="0"/>
              <w:bottom w:val="single" w:color="auto" w:sz="4" w:space="0"/>
            </w:tcBorders>
            <w:shd w:val="clear" w:color="auto" w:fill="FFFFFF"/>
            <w:vAlign w:val="center"/>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Accountant</w:t>
            </w:r>
          </w:p>
        </w:tc>
        <w:tc>
          <w:tcPr>
            <w:tcW w:w="1656"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w:t>
            </w:r>
          </w:p>
        </w:tc>
      </w:tr>
      <w:tr>
        <w:tblPrEx>
          <w:tblCellMar>
            <w:top w:w="0" w:type="dxa"/>
            <w:left w:w="10" w:type="dxa"/>
            <w:bottom w:w="0" w:type="dxa"/>
            <w:right w:w="10" w:type="dxa"/>
          </w:tblCellMar>
        </w:tblPrEx>
        <w:trPr>
          <w:trHeight w:val="317" w:hRule="exact"/>
        </w:trPr>
        <w:tc>
          <w:tcPr>
            <w:tcW w:w="460"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13</w:t>
            </w:r>
          </w:p>
        </w:tc>
        <w:tc>
          <w:tcPr>
            <w:tcW w:w="2885"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Accounts Officer</w:t>
            </w:r>
          </w:p>
        </w:tc>
        <w:tc>
          <w:tcPr>
            <w:tcW w:w="1656"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0</w:t>
            </w:r>
          </w:p>
        </w:tc>
      </w:tr>
      <w:tr>
        <w:tblPrEx>
          <w:tblCellMar>
            <w:top w:w="0" w:type="dxa"/>
            <w:left w:w="10" w:type="dxa"/>
            <w:bottom w:w="0" w:type="dxa"/>
            <w:right w:w="10" w:type="dxa"/>
          </w:tblCellMar>
        </w:tblPrEx>
        <w:trPr>
          <w:trHeight w:val="317" w:hRule="exact"/>
        </w:trPr>
        <w:tc>
          <w:tcPr>
            <w:tcW w:w="460"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14</w:t>
            </w:r>
          </w:p>
        </w:tc>
        <w:tc>
          <w:tcPr>
            <w:tcW w:w="2885"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Health Information Officer</w:t>
            </w:r>
          </w:p>
        </w:tc>
        <w:tc>
          <w:tcPr>
            <w:tcW w:w="1656"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w:t>
            </w:r>
          </w:p>
        </w:tc>
      </w:tr>
      <w:tr>
        <w:tblPrEx>
          <w:tblCellMar>
            <w:top w:w="0" w:type="dxa"/>
            <w:left w:w="10" w:type="dxa"/>
            <w:bottom w:w="0" w:type="dxa"/>
            <w:right w:w="10" w:type="dxa"/>
          </w:tblCellMar>
        </w:tblPrEx>
        <w:trPr>
          <w:trHeight w:val="317" w:hRule="exact"/>
        </w:trPr>
        <w:tc>
          <w:tcPr>
            <w:tcW w:w="460" w:type="pct"/>
            <w:tcBorders>
              <w:top w:val="single" w:color="auto" w:sz="4" w:space="0"/>
              <w:left w:val="single" w:color="auto" w:sz="4" w:space="0"/>
              <w:bottom w:val="single" w:color="auto" w:sz="4" w:space="0"/>
            </w:tcBorders>
            <w:shd w:val="clear" w:color="auto" w:fill="FFFFFF"/>
          </w:tcPr>
          <w:p>
            <w:pPr>
              <w:widowControl w:val="0"/>
              <w:spacing w:after="0" w:line="240" w:lineRule="auto"/>
              <w:rPr>
                <w:rFonts w:ascii="Times New Roman" w:hAnsi="Times New Roman" w:eastAsia="Times New Roman" w:cs="Times New Roman"/>
                <w:color w:val="000000"/>
                <w:sz w:val="20"/>
                <w:szCs w:val="20"/>
                <w:lang w:val="en-US" w:bidi="en-US"/>
              </w:rPr>
            </w:pPr>
          </w:p>
        </w:tc>
        <w:tc>
          <w:tcPr>
            <w:tcW w:w="2885" w:type="pct"/>
            <w:tcBorders>
              <w:top w:val="single" w:color="auto" w:sz="4" w:space="0"/>
              <w:left w:val="single" w:color="auto" w:sz="4" w:space="0"/>
              <w:bottom w:val="single" w:color="auto" w:sz="4" w:space="0"/>
            </w:tcBorders>
            <w:shd w:val="clear" w:color="auto" w:fill="FFFFFF"/>
            <w:vAlign w:val="bottom"/>
          </w:tcPr>
          <w:p>
            <w:pPr>
              <w:widowControl w:val="0"/>
              <w:spacing w:after="0" w:line="224" w:lineRule="exact"/>
              <w:rPr>
                <w:rFonts w:ascii="Times New Roman" w:hAnsi="Times New Roman" w:eastAsia="Times New Roman" w:cs="Times New Roman"/>
                <w:color w:val="000000"/>
                <w:sz w:val="20"/>
                <w:szCs w:val="20"/>
                <w:lang w:val="en-US" w:bidi="en-US"/>
              </w:rPr>
            </w:pPr>
            <w:r>
              <w:rPr>
                <w:rFonts w:ascii="Times New Roman" w:hAnsi="Times New Roman" w:eastAsia="Arial" w:cs="Times New Roman"/>
                <w:b/>
                <w:bCs/>
                <w:color w:val="000000"/>
                <w:sz w:val="20"/>
                <w:szCs w:val="20"/>
                <w:lang w:val="en-US" w:bidi="en-US"/>
              </w:rPr>
              <w:t>TOTAL</w:t>
            </w:r>
          </w:p>
        </w:tc>
        <w:tc>
          <w:tcPr>
            <w:tcW w:w="1656"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224" w:lineRule="exact"/>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b/>
                <w:bCs/>
                <w:color w:val="000000"/>
                <w:sz w:val="20"/>
                <w:szCs w:val="20"/>
                <w:lang w:val="en-US" w:bidi="en-US"/>
              </w:rPr>
              <w:t>173</w:t>
            </w:r>
          </w:p>
        </w:tc>
      </w:tr>
    </w:tbl>
    <w:p>
      <w:pPr>
        <w:spacing w:line="360" w:lineRule="auto"/>
        <w:rPr>
          <w:rFonts w:ascii="Times New Roman" w:hAnsi="Times New Roman" w:eastAsia="Calibri" w:cs="Times New Roman"/>
          <w:b/>
          <w:bCs/>
          <w:sz w:val="12"/>
          <w:szCs w:val="24"/>
          <w:lang w:val="en-US"/>
        </w:rPr>
      </w:pPr>
    </w:p>
    <w:p>
      <w:pPr>
        <w:rPr>
          <w:rFonts w:ascii="Times New Roman" w:hAnsi="Times New Roman" w:eastAsia="Calibri" w:cs="Times New Roman"/>
          <w:b/>
          <w:bCs/>
          <w:sz w:val="24"/>
          <w:szCs w:val="24"/>
          <w:lang w:val="en-US"/>
        </w:rPr>
      </w:pPr>
      <w:r>
        <w:rPr>
          <w:rFonts w:ascii="Times New Roman" w:hAnsi="Times New Roman" w:eastAsia="Calibri" w:cs="Times New Roman"/>
          <w:b/>
          <w:bCs/>
          <w:sz w:val="24"/>
          <w:szCs w:val="24"/>
          <w:lang w:val="en-US"/>
        </w:rPr>
        <w:br w:type="page"/>
      </w:r>
    </w:p>
    <w:p>
      <w:pPr>
        <w:pStyle w:val="3"/>
        <w:rPr>
          <w:rFonts w:eastAsia="Calibri" w:cs="Times New Roman"/>
          <w:lang w:val="en-US"/>
        </w:rPr>
      </w:pPr>
      <w:bookmarkStart w:id="72" w:name="_Toc108555468"/>
      <w:r>
        <w:rPr>
          <w:rFonts w:eastAsia="Calibri" w:cs="Times New Roman"/>
          <w:lang w:val="en-US"/>
        </w:rPr>
        <w:t>1.10.3:</w:t>
      </w:r>
      <w:r>
        <w:rPr>
          <w:rFonts w:eastAsia="Calibri" w:cs="Times New Roman"/>
          <w:lang w:val="en-US"/>
        </w:rPr>
        <w:tab/>
      </w:r>
      <w:r>
        <w:rPr>
          <w:rFonts w:eastAsia="Calibri" w:cs="Times New Roman"/>
          <w:lang w:val="en-US"/>
        </w:rPr>
        <w:t>Incidence of Diseases</w:t>
      </w:r>
      <w:bookmarkEnd w:id="72"/>
    </w:p>
    <w:p>
      <w:pPr>
        <w:pStyle w:val="3"/>
        <w:rPr>
          <w:rFonts w:eastAsia="Calibri" w:cs="Times New Roman"/>
          <w:lang w:val="en-US"/>
        </w:rPr>
      </w:pPr>
      <w:bookmarkStart w:id="73" w:name="_Toc108555469"/>
      <w:r>
        <w:rPr>
          <w:rFonts w:eastAsia="Calibri" w:cs="Times New Roman"/>
          <w:color w:val="000000"/>
          <w:lang w:val="en-US"/>
        </w:rPr>
        <w:t>1.10.3.1: Top</w:t>
      </w:r>
      <w:r>
        <w:rPr>
          <w:rFonts w:eastAsia="Calibri" w:cs="Times New Roman"/>
          <w:lang w:val="en-US"/>
        </w:rPr>
        <w:t xml:space="preserve"> Ten causes of Outpatient Morbidity - 2020</w:t>
      </w:r>
      <w:bookmarkEnd w:id="73"/>
    </w:p>
    <w:p>
      <w:pPr>
        <w:spacing w:line="360" w:lineRule="auto"/>
        <w:jc w:val="both"/>
        <w:rPr>
          <w:rFonts w:ascii="Times New Roman" w:hAnsi="Times New Roman" w:cs="Times New Roman"/>
          <w:sz w:val="24"/>
          <w:szCs w:val="24"/>
        </w:rPr>
      </w:pPr>
      <w:r>
        <w:rPr>
          <w:rFonts w:ascii="Times New Roman" w:hAnsi="Times New Roman" w:eastAsia="Calibri" w:cs="Times New Roman"/>
          <w:sz w:val="24"/>
          <w:szCs w:val="24"/>
          <w:lang w:val="en-US"/>
        </w:rPr>
        <w:t>The data below shows the trend of occurrences of diseases in the District.  As indicated in the graph, Malaria continues to top the chart as the most reported case at OPD followed by Acute Respiratory Infections. Hypertension, skin diseases &amp; ulcers and anemia could be seen to be on a rise. Poor sanitation could be attributed to the cause of malaria cases in the district</w:t>
      </w:r>
    </w:p>
    <w:tbl>
      <w:tblPr>
        <w:tblStyle w:val="5"/>
        <w:tblW w:w="5000" w:type="pct"/>
        <w:jc w:val="center"/>
        <w:tblLayout w:type="autofit"/>
        <w:tblCellMar>
          <w:top w:w="0" w:type="dxa"/>
          <w:left w:w="10" w:type="dxa"/>
          <w:bottom w:w="0" w:type="dxa"/>
          <w:right w:w="10" w:type="dxa"/>
        </w:tblCellMar>
      </w:tblPr>
      <w:tblGrid>
        <w:gridCol w:w="640"/>
        <w:gridCol w:w="5323"/>
        <w:gridCol w:w="2012"/>
        <w:gridCol w:w="1071"/>
      </w:tblGrid>
      <w:tr>
        <w:tblPrEx>
          <w:tblCellMar>
            <w:top w:w="0" w:type="dxa"/>
            <w:left w:w="10" w:type="dxa"/>
            <w:bottom w:w="0" w:type="dxa"/>
            <w:right w:w="10" w:type="dxa"/>
          </w:tblCellMar>
        </w:tblPrEx>
        <w:trPr>
          <w:trHeight w:val="566" w:hRule="exact"/>
          <w:jc w:val="center"/>
        </w:trPr>
        <w:tc>
          <w:tcPr>
            <w:tcW w:w="354" w:type="pct"/>
            <w:tcBorders>
              <w:top w:val="single" w:color="auto" w:sz="4" w:space="0"/>
              <w:left w:val="single" w:color="auto" w:sz="4" w:space="0"/>
            </w:tcBorders>
            <w:shd w:val="clear" w:color="auto" w:fill="FFFFFF"/>
          </w:tcPr>
          <w:p>
            <w:pPr>
              <w:widowControl w:val="0"/>
              <w:spacing w:after="0" w:line="244" w:lineRule="exact"/>
              <w:ind w:left="200"/>
              <w:jc w:val="center"/>
              <w:rPr>
                <w:rFonts w:ascii="Times New Roman" w:hAnsi="Times New Roman" w:eastAsia="Times New Roman" w:cs="Times New Roman"/>
                <w:b/>
                <w:color w:val="000000"/>
                <w:sz w:val="20"/>
                <w:szCs w:val="20"/>
                <w:lang w:val="en-US" w:bidi="en-US"/>
              </w:rPr>
            </w:pPr>
            <w:r>
              <w:rPr>
                <w:rFonts w:ascii="Times New Roman" w:hAnsi="Times New Roman" w:eastAsia="Times New Roman" w:cs="Times New Roman"/>
                <w:b/>
                <w:color w:val="000000"/>
                <w:sz w:val="20"/>
                <w:szCs w:val="20"/>
                <w:lang w:val="en-US" w:bidi="en-US"/>
              </w:rPr>
              <w:t>S/N</w:t>
            </w:r>
          </w:p>
        </w:tc>
        <w:tc>
          <w:tcPr>
            <w:tcW w:w="2942" w:type="pct"/>
            <w:tcBorders>
              <w:top w:val="single" w:color="auto" w:sz="4" w:space="0"/>
              <w:left w:val="single" w:color="auto" w:sz="4" w:space="0"/>
            </w:tcBorders>
            <w:shd w:val="clear" w:color="auto" w:fill="FFFFFF"/>
          </w:tcPr>
          <w:p>
            <w:pPr>
              <w:widowControl w:val="0"/>
              <w:spacing w:after="0" w:line="244" w:lineRule="exact"/>
              <w:jc w:val="center"/>
              <w:rPr>
                <w:rFonts w:ascii="Times New Roman" w:hAnsi="Times New Roman" w:eastAsia="Times New Roman" w:cs="Times New Roman"/>
                <w:b/>
                <w:color w:val="000000"/>
                <w:sz w:val="20"/>
                <w:szCs w:val="20"/>
                <w:lang w:val="en-US" w:bidi="en-US"/>
              </w:rPr>
            </w:pPr>
            <w:r>
              <w:rPr>
                <w:rFonts w:ascii="Times New Roman" w:hAnsi="Times New Roman" w:eastAsia="Times New Roman" w:cs="Times New Roman"/>
                <w:b/>
                <w:bCs/>
                <w:color w:val="000000"/>
                <w:sz w:val="20"/>
                <w:szCs w:val="20"/>
                <w:lang w:val="en-US" w:bidi="en-US"/>
              </w:rPr>
              <w:t>CONDITIONS</w:t>
            </w:r>
          </w:p>
        </w:tc>
        <w:tc>
          <w:tcPr>
            <w:tcW w:w="1112" w:type="pct"/>
            <w:tcBorders>
              <w:top w:val="single" w:color="auto" w:sz="4" w:space="0"/>
              <w:left w:val="single" w:color="auto" w:sz="4" w:space="0"/>
            </w:tcBorders>
            <w:shd w:val="clear" w:color="auto" w:fill="FFFFFF"/>
          </w:tcPr>
          <w:p>
            <w:pPr>
              <w:widowControl w:val="0"/>
              <w:spacing w:after="0" w:line="274" w:lineRule="exact"/>
              <w:ind w:left="480"/>
              <w:jc w:val="center"/>
              <w:rPr>
                <w:rFonts w:ascii="Times New Roman" w:hAnsi="Times New Roman" w:eastAsia="Times New Roman" w:cs="Times New Roman"/>
                <w:b/>
                <w:color w:val="000000"/>
                <w:sz w:val="20"/>
                <w:szCs w:val="20"/>
                <w:lang w:val="en-US" w:bidi="en-US"/>
              </w:rPr>
            </w:pPr>
            <w:r>
              <w:rPr>
                <w:rFonts w:ascii="Times New Roman" w:hAnsi="Times New Roman" w:eastAsia="Times New Roman" w:cs="Times New Roman"/>
                <w:b/>
                <w:bCs/>
                <w:color w:val="000000"/>
                <w:sz w:val="20"/>
                <w:szCs w:val="20"/>
                <w:lang w:val="en-US" w:bidi="en-US"/>
              </w:rPr>
              <w:t>NO. OF CASES</w:t>
            </w:r>
          </w:p>
        </w:tc>
        <w:tc>
          <w:tcPr>
            <w:tcW w:w="592" w:type="pct"/>
            <w:tcBorders>
              <w:top w:val="single" w:color="auto" w:sz="4" w:space="0"/>
              <w:left w:val="single" w:color="auto" w:sz="4" w:space="0"/>
              <w:right w:val="single" w:color="auto" w:sz="4" w:space="0"/>
            </w:tcBorders>
            <w:shd w:val="clear" w:color="auto" w:fill="FFFFFF"/>
          </w:tcPr>
          <w:p>
            <w:pPr>
              <w:widowControl w:val="0"/>
              <w:spacing w:after="0" w:line="224" w:lineRule="exact"/>
              <w:ind w:left="420"/>
              <w:jc w:val="center"/>
              <w:rPr>
                <w:rFonts w:ascii="Times New Roman" w:hAnsi="Times New Roman" w:eastAsia="Times New Roman" w:cs="Times New Roman"/>
                <w:b/>
                <w:color w:val="000000"/>
                <w:sz w:val="20"/>
                <w:szCs w:val="20"/>
                <w:lang w:val="en-US" w:bidi="en-US"/>
              </w:rPr>
            </w:pPr>
            <w:r>
              <w:rPr>
                <w:rFonts w:ascii="Times New Roman" w:hAnsi="Times New Roman" w:eastAsia="Arial" w:cs="Times New Roman"/>
                <w:b/>
                <w:color w:val="000000"/>
                <w:sz w:val="20"/>
                <w:szCs w:val="20"/>
                <w:lang w:val="en-US" w:bidi="en-US"/>
              </w:rPr>
              <w:t>%</w:t>
            </w:r>
          </w:p>
        </w:tc>
      </w:tr>
      <w:tr>
        <w:tblPrEx>
          <w:tblCellMar>
            <w:top w:w="0" w:type="dxa"/>
            <w:left w:w="10" w:type="dxa"/>
            <w:bottom w:w="0" w:type="dxa"/>
            <w:right w:w="10" w:type="dxa"/>
          </w:tblCellMar>
        </w:tblPrEx>
        <w:trPr>
          <w:trHeight w:val="288" w:hRule="exact"/>
          <w:jc w:val="center"/>
        </w:trPr>
        <w:tc>
          <w:tcPr>
            <w:tcW w:w="354"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1</w:t>
            </w:r>
          </w:p>
        </w:tc>
        <w:tc>
          <w:tcPr>
            <w:tcW w:w="2942" w:type="pct"/>
            <w:tcBorders>
              <w:top w:val="single" w:color="auto" w:sz="4" w:space="0"/>
              <w:left w:val="single" w:color="auto" w:sz="4" w:space="0"/>
            </w:tcBorders>
            <w:shd w:val="clear" w:color="auto" w:fill="FFFFFF"/>
            <w:vAlign w:val="bottom"/>
          </w:tcPr>
          <w:p>
            <w:pPr>
              <w:widowControl w:val="0"/>
              <w:spacing w:after="0" w:line="244" w:lineRule="exact"/>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Uncomplicated Malaria Tested Positive</w:t>
            </w:r>
          </w:p>
        </w:tc>
        <w:tc>
          <w:tcPr>
            <w:tcW w:w="1112"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15288</w:t>
            </w:r>
          </w:p>
        </w:tc>
        <w:tc>
          <w:tcPr>
            <w:tcW w:w="592"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ind w:left="42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33.7</w:t>
            </w:r>
          </w:p>
        </w:tc>
      </w:tr>
      <w:tr>
        <w:tblPrEx>
          <w:tblCellMar>
            <w:top w:w="0" w:type="dxa"/>
            <w:left w:w="10" w:type="dxa"/>
            <w:bottom w:w="0" w:type="dxa"/>
            <w:right w:w="10" w:type="dxa"/>
          </w:tblCellMar>
        </w:tblPrEx>
        <w:trPr>
          <w:trHeight w:val="283" w:hRule="exact"/>
          <w:jc w:val="center"/>
        </w:trPr>
        <w:tc>
          <w:tcPr>
            <w:tcW w:w="354"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2</w:t>
            </w:r>
          </w:p>
        </w:tc>
        <w:tc>
          <w:tcPr>
            <w:tcW w:w="2942" w:type="pct"/>
            <w:tcBorders>
              <w:top w:val="single" w:color="auto" w:sz="4" w:space="0"/>
              <w:left w:val="single" w:color="auto" w:sz="4" w:space="0"/>
            </w:tcBorders>
            <w:shd w:val="clear" w:color="auto" w:fill="FFFFFF"/>
            <w:vAlign w:val="bottom"/>
          </w:tcPr>
          <w:p>
            <w:pPr>
              <w:widowControl w:val="0"/>
              <w:spacing w:after="0" w:line="244" w:lineRule="exact"/>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Upper Respiratory Tract Infections</w:t>
            </w:r>
          </w:p>
        </w:tc>
        <w:tc>
          <w:tcPr>
            <w:tcW w:w="1112"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6718</w:t>
            </w:r>
          </w:p>
        </w:tc>
        <w:tc>
          <w:tcPr>
            <w:tcW w:w="592"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ind w:left="42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14.8</w:t>
            </w:r>
          </w:p>
        </w:tc>
      </w:tr>
      <w:tr>
        <w:tblPrEx>
          <w:tblCellMar>
            <w:top w:w="0" w:type="dxa"/>
            <w:left w:w="10" w:type="dxa"/>
            <w:bottom w:w="0" w:type="dxa"/>
            <w:right w:w="10" w:type="dxa"/>
          </w:tblCellMar>
        </w:tblPrEx>
        <w:trPr>
          <w:trHeight w:val="288" w:hRule="exact"/>
          <w:jc w:val="center"/>
        </w:trPr>
        <w:tc>
          <w:tcPr>
            <w:tcW w:w="354"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3</w:t>
            </w:r>
          </w:p>
        </w:tc>
        <w:tc>
          <w:tcPr>
            <w:tcW w:w="2942" w:type="pct"/>
            <w:tcBorders>
              <w:top w:val="single" w:color="auto" w:sz="4" w:space="0"/>
              <w:left w:val="single" w:color="auto" w:sz="4" w:space="0"/>
            </w:tcBorders>
            <w:shd w:val="clear" w:color="auto" w:fill="FFFFFF"/>
            <w:vAlign w:val="bottom"/>
          </w:tcPr>
          <w:p>
            <w:pPr>
              <w:widowControl w:val="0"/>
              <w:spacing w:after="0" w:line="244" w:lineRule="exact"/>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Anaemia</w:t>
            </w:r>
          </w:p>
        </w:tc>
        <w:tc>
          <w:tcPr>
            <w:tcW w:w="1112"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3986</w:t>
            </w:r>
          </w:p>
        </w:tc>
        <w:tc>
          <w:tcPr>
            <w:tcW w:w="592"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ind w:left="42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8.8</w:t>
            </w:r>
          </w:p>
        </w:tc>
      </w:tr>
      <w:tr>
        <w:tblPrEx>
          <w:tblCellMar>
            <w:top w:w="0" w:type="dxa"/>
            <w:left w:w="10" w:type="dxa"/>
            <w:bottom w:w="0" w:type="dxa"/>
            <w:right w:w="10" w:type="dxa"/>
          </w:tblCellMar>
        </w:tblPrEx>
        <w:trPr>
          <w:trHeight w:val="288" w:hRule="exact"/>
          <w:jc w:val="center"/>
        </w:trPr>
        <w:tc>
          <w:tcPr>
            <w:tcW w:w="354"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4</w:t>
            </w:r>
          </w:p>
        </w:tc>
        <w:tc>
          <w:tcPr>
            <w:tcW w:w="2942" w:type="pct"/>
            <w:tcBorders>
              <w:top w:val="single" w:color="auto" w:sz="4" w:space="0"/>
              <w:left w:val="single" w:color="auto" w:sz="4" w:space="0"/>
            </w:tcBorders>
            <w:shd w:val="clear" w:color="auto" w:fill="FFFFFF"/>
            <w:vAlign w:val="bottom"/>
          </w:tcPr>
          <w:p>
            <w:pPr>
              <w:widowControl w:val="0"/>
              <w:spacing w:after="0" w:line="244" w:lineRule="exact"/>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Diarrhoea Diseases</w:t>
            </w:r>
          </w:p>
        </w:tc>
        <w:tc>
          <w:tcPr>
            <w:tcW w:w="1112"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3548</w:t>
            </w:r>
          </w:p>
        </w:tc>
        <w:tc>
          <w:tcPr>
            <w:tcW w:w="592"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ind w:left="42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7.8</w:t>
            </w:r>
          </w:p>
        </w:tc>
      </w:tr>
      <w:tr>
        <w:tblPrEx>
          <w:tblCellMar>
            <w:top w:w="0" w:type="dxa"/>
            <w:left w:w="10" w:type="dxa"/>
            <w:bottom w:w="0" w:type="dxa"/>
            <w:right w:w="10" w:type="dxa"/>
          </w:tblCellMar>
        </w:tblPrEx>
        <w:trPr>
          <w:trHeight w:val="283" w:hRule="exact"/>
          <w:jc w:val="center"/>
        </w:trPr>
        <w:tc>
          <w:tcPr>
            <w:tcW w:w="354"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5</w:t>
            </w:r>
          </w:p>
        </w:tc>
        <w:tc>
          <w:tcPr>
            <w:tcW w:w="2942" w:type="pct"/>
            <w:tcBorders>
              <w:top w:val="single" w:color="auto" w:sz="4" w:space="0"/>
              <w:left w:val="single" w:color="auto" w:sz="4" w:space="0"/>
            </w:tcBorders>
            <w:shd w:val="clear" w:color="auto" w:fill="FFFFFF"/>
            <w:vAlign w:val="bottom"/>
          </w:tcPr>
          <w:p>
            <w:pPr>
              <w:widowControl w:val="0"/>
              <w:spacing w:after="0" w:line="244" w:lineRule="exact"/>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Typhoid Fever</w:t>
            </w:r>
          </w:p>
        </w:tc>
        <w:tc>
          <w:tcPr>
            <w:tcW w:w="1112"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2020</w:t>
            </w:r>
          </w:p>
        </w:tc>
        <w:tc>
          <w:tcPr>
            <w:tcW w:w="592"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ind w:left="42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4.4</w:t>
            </w:r>
          </w:p>
        </w:tc>
      </w:tr>
      <w:tr>
        <w:tblPrEx>
          <w:tblCellMar>
            <w:top w:w="0" w:type="dxa"/>
            <w:left w:w="10" w:type="dxa"/>
            <w:bottom w:w="0" w:type="dxa"/>
            <w:right w:w="10" w:type="dxa"/>
          </w:tblCellMar>
        </w:tblPrEx>
        <w:trPr>
          <w:trHeight w:val="288" w:hRule="exact"/>
          <w:jc w:val="center"/>
        </w:trPr>
        <w:tc>
          <w:tcPr>
            <w:tcW w:w="354"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6</w:t>
            </w:r>
          </w:p>
        </w:tc>
        <w:tc>
          <w:tcPr>
            <w:tcW w:w="2942" w:type="pct"/>
            <w:tcBorders>
              <w:top w:val="single" w:color="auto" w:sz="4" w:space="0"/>
              <w:left w:val="single" w:color="auto" w:sz="4" w:space="0"/>
            </w:tcBorders>
            <w:shd w:val="clear" w:color="auto" w:fill="FFFFFF"/>
            <w:vAlign w:val="bottom"/>
          </w:tcPr>
          <w:p>
            <w:pPr>
              <w:widowControl w:val="0"/>
              <w:spacing w:after="0" w:line="244" w:lineRule="exact"/>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Rheumatism / Other Joint Pains / Arthritis</w:t>
            </w:r>
          </w:p>
        </w:tc>
        <w:tc>
          <w:tcPr>
            <w:tcW w:w="1112"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1611</w:t>
            </w:r>
          </w:p>
        </w:tc>
        <w:tc>
          <w:tcPr>
            <w:tcW w:w="592"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ind w:left="42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3.5</w:t>
            </w:r>
          </w:p>
        </w:tc>
      </w:tr>
      <w:tr>
        <w:tblPrEx>
          <w:tblCellMar>
            <w:top w:w="0" w:type="dxa"/>
            <w:left w:w="10" w:type="dxa"/>
            <w:bottom w:w="0" w:type="dxa"/>
            <w:right w:w="10" w:type="dxa"/>
          </w:tblCellMar>
        </w:tblPrEx>
        <w:trPr>
          <w:trHeight w:val="283" w:hRule="exact"/>
          <w:jc w:val="center"/>
        </w:trPr>
        <w:tc>
          <w:tcPr>
            <w:tcW w:w="354"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7</w:t>
            </w:r>
          </w:p>
        </w:tc>
        <w:tc>
          <w:tcPr>
            <w:tcW w:w="2942" w:type="pct"/>
            <w:tcBorders>
              <w:top w:val="single" w:color="auto" w:sz="4" w:space="0"/>
              <w:left w:val="single" w:color="auto" w:sz="4" w:space="0"/>
            </w:tcBorders>
            <w:shd w:val="clear" w:color="auto" w:fill="FFFFFF"/>
            <w:vAlign w:val="bottom"/>
          </w:tcPr>
          <w:p>
            <w:pPr>
              <w:widowControl w:val="0"/>
              <w:spacing w:after="0" w:line="244" w:lineRule="exact"/>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Hypertension</w:t>
            </w:r>
          </w:p>
        </w:tc>
        <w:tc>
          <w:tcPr>
            <w:tcW w:w="1112"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1204</w:t>
            </w:r>
          </w:p>
        </w:tc>
        <w:tc>
          <w:tcPr>
            <w:tcW w:w="592"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ind w:left="42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2.7</w:t>
            </w:r>
          </w:p>
        </w:tc>
      </w:tr>
      <w:tr>
        <w:tblPrEx>
          <w:tblCellMar>
            <w:top w:w="0" w:type="dxa"/>
            <w:left w:w="10" w:type="dxa"/>
            <w:bottom w:w="0" w:type="dxa"/>
            <w:right w:w="10" w:type="dxa"/>
          </w:tblCellMar>
        </w:tblPrEx>
        <w:trPr>
          <w:trHeight w:val="288" w:hRule="exact"/>
          <w:jc w:val="center"/>
        </w:trPr>
        <w:tc>
          <w:tcPr>
            <w:tcW w:w="354"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8</w:t>
            </w:r>
          </w:p>
        </w:tc>
        <w:tc>
          <w:tcPr>
            <w:tcW w:w="2942" w:type="pct"/>
            <w:tcBorders>
              <w:top w:val="single" w:color="auto" w:sz="4" w:space="0"/>
              <w:left w:val="single" w:color="auto" w:sz="4" w:space="0"/>
            </w:tcBorders>
            <w:shd w:val="clear" w:color="auto" w:fill="FFFFFF"/>
            <w:vAlign w:val="bottom"/>
          </w:tcPr>
          <w:p>
            <w:pPr>
              <w:widowControl w:val="0"/>
              <w:spacing w:after="0" w:line="244" w:lineRule="exact"/>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Intestinal Worms</w:t>
            </w:r>
          </w:p>
        </w:tc>
        <w:tc>
          <w:tcPr>
            <w:tcW w:w="1112"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767</w:t>
            </w:r>
          </w:p>
        </w:tc>
        <w:tc>
          <w:tcPr>
            <w:tcW w:w="592"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ind w:left="42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1.7</w:t>
            </w:r>
          </w:p>
        </w:tc>
      </w:tr>
      <w:tr>
        <w:tblPrEx>
          <w:tblCellMar>
            <w:top w:w="0" w:type="dxa"/>
            <w:left w:w="10" w:type="dxa"/>
            <w:bottom w:w="0" w:type="dxa"/>
            <w:right w:w="10" w:type="dxa"/>
          </w:tblCellMar>
        </w:tblPrEx>
        <w:trPr>
          <w:trHeight w:val="288" w:hRule="exact"/>
          <w:jc w:val="center"/>
        </w:trPr>
        <w:tc>
          <w:tcPr>
            <w:tcW w:w="354"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9</w:t>
            </w:r>
          </w:p>
        </w:tc>
        <w:tc>
          <w:tcPr>
            <w:tcW w:w="2942" w:type="pct"/>
            <w:tcBorders>
              <w:top w:val="single" w:color="auto" w:sz="4" w:space="0"/>
              <w:left w:val="single" w:color="auto" w:sz="4" w:space="0"/>
            </w:tcBorders>
            <w:shd w:val="clear" w:color="auto" w:fill="FFFFFF"/>
            <w:vAlign w:val="bottom"/>
          </w:tcPr>
          <w:p>
            <w:pPr>
              <w:widowControl w:val="0"/>
              <w:spacing w:after="0" w:line="244" w:lineRule="exact"/>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Skin Diseases</w:t>
            </w:r>
          </w:p>
        </w:tc>
        <w:tc>
          <w:tcPr>
            <w:tcW w:w="1112"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679</w:t>
            </w:r>
          </w:p>
        </w:tc>
        <w:tc>
          <w:tcPr>
            <w:tcW w:w="592"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ind w:left="42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1.5</w:t>
            </w:r>
          </w:p>
        </w:tc>
      </w:tr>
      <w:tr>
        <w:tblPrEx>
          <w:tblCellMar>
            <w:top w:w="0" w:type="dxa"/>
            <w:left w:w="10" w:type="dxa"/>
            <w:bottom w:w="0" w:type="dxa"/>
            <w:right w:w="10" w:type="dxa"/>
          </w:tblCellMar>
        </w:tblPrEx>
        <w:trPr>
          <w:trHeight w:val="283" w:hRule="exact"/>
          <w:jc w:val="center"/>
        </w:trPr>
        <w:tc>
          <w:tcPr>
            <w:tcW w:w="354"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10</w:t>
            </w:r>
          </w:p>
        </w:tc>
        <w:tc>
          <w:tcPr>
            <w:tcW w:w="2942" w:type="pct"/>
            <w:tcBorders>
              <w:top w:val="single" w:color="auto" w:sz="4" w:space="0"/>
              <w:left w:val="single" w:color="auto" w:sz="4" w:space="0"/>
            </w:tcBorders>
            <w:shd w:val="clear" w:color="auto" w:fill="FFFFFF"/>
            <w:vAlign w:val="bottom"/>
          </w:tcPr>
          <w:p>
            <w:pPr>
              <w:widowControl w:val="0"/>
              <w:spacing w:after="0" w:line="244" w:lineRule="exact"/>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Acute Urinary Tract Infection</w:t>
            </w:r>
          </w:p>
        </w:tc>
        <w:tc>
          <w:tcPr>
            <w:tcW w:w="1112" w:type="pct"/>
            <w:tcBorders>
              <w:top w:val="single" w:color="auto" w:sz="4" w:space="0"/>
              <w:left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672</w:t>
            </w:r>
          </w:p>
        </w:tc>
        <w:tc>
          <w:tcPr>
            <w:tcW w:w="592" w:type="pct"/>
            <w:tcBorders>
              <w:top w:val="single" w:color="auto" w:sz="4" w:space="0"/>
              <w:left w:val="single" w:color="auto" w:sz="4" w:space="0"/>
              <w:right w:val="single" w:color="auto" w:sz="4" w:space="0"/>
            </w:tcBorders>
            <w:shd w:val="clear" w:color="auto" w:fill="FFFFFF"/>
            <w:vAlign w:val="bottom"/>
          </w:tcPr>
          <w:p>
            <w:pPr>
              <w:widowControl w:val="0"/>
              <w:spacing w:after="0" w:line="224" w:lineRule="exact"/>
              <w:ind w:left="42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1.5</w:t>
            </w:r>
          </w:p>
        </w:tc>
      </w:tr>
      <w:tr>
        <w:tblPrEx>
          <w:tblCellMar>
            <w:top w:w="0" w:type="dxa"/>
            <w:left w:w="10" w:type="dxa"/>
            <w:bottom w:w="0" w:type="dxa"/>
            <w:right w:w="10" w:type="dxa"/>
          </w:tblCellMar>
        </w:tblPrEx>
        <w:trPr>
          <w:trHeight w:val="298" w:hRule="exact"/>
          <w:jc w:val="center"/>
        </w:trPr>
        <w:tc>
          <w:tcPr>
            <w:tcW w:w="354" w:type="pct"/>
            <w:tcBorders>
              <w:top w:val="single" w:color="auto" w:sz="4" w:space="0"/>
              <w:left w:val="single" w:color="auto" w:sz="4" w:space="0"/>
              <w:bottom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11</w:t>
            </w:r>
          </w:p>
        </w:tc>
        <w:tc>
          <w:tcPr>
            <w:tcW w:w="2942" w:type="pct"/>
            <w:tcBorders>
              <w:top w:val="single" w:color="auto" w:sz="4" w:space="0"/>
              <w:left w:val="single" w:color="auto" w:sz="4" w:space="0"/>
              <w:bottom w:val="single" w:color="auto" w:sz="4" w:space="0"/>
            </w:tcBorders>
            <w:shd w:val="clear" w:color="auto" w:fill="FFFFFF"/>
            <w:vAlign w:val="bottom"/>
          </w:tcPr>
          <w:p>
            <w:pPr>
              <w:widowControl w:val="0"/>
              <w:spacing w:after="0" w:line="244" w:lineRule="exact"/>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All other Diseases</w:t>
            </w:r>
          </w:p>
        </w:tc>
        <w:tc>
          <w:tcPr>
            <w:tcW w:w="1112" w:type="pct"/>
            <w:tcBorders>
              <w:top w:val="single" w:color="auto" w:sz="4" w:space="0"/>
              <w:left w:val="single" w:color="auto" w:sz="4" w:space="0"/>
              <w:bottom w:val="single" w:color="auto" w:sz="4" w:space="0"/>
            </w:tcBorders>
            <w:shd w:val="clear" w:color="auto" w:fill="FFFFFF"/>
            <w:vAlign w:val="bottom"/>
          </w:tcPr>
          <w:p>
            <w:pPr>
              <w:widowControl w:val="0"/>
              <w:spacing w:after="0" w:line="244" w:lineRule="exact"/>
              <w:jc w:val="center"/>
              <w:rPr>
                <w:rFonts w:ascii="Times New Roman" w:hAnsi="Times New Roman" w:eastAsia="Times New Roman" w:cs="Times New Roman"/>
                <w:color w:val="000000"/>
                <w:sz w:val="20"/>
                <w:szCs w:val="20"/>
                <w:lang w:val="en-US" w:bidi="en-US"/>
              </w:rPr>
            </w:pPr>
            <w:r>
              <w:rPr>
                <w:rFonts w:ascii="Times New Roman" w:hAnsi="Times New Roman" w:eastAsia="Times New Roman" w:cs="Times New Roman"/>
                <w:color w:val="000000"/>
                <w:sz w:val="20"/>
                <w:szCs w:val="20"/>
                <w:lang w:val="en-US" w:bidi="en-US"/>
              </w:rPr>
              <w:t>8908</w:t>
            </w:r>
          </w:p>
        </w:tc>
        <w:tc>
          <w:tcPr>
            <w:tcW w:w="592"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224" w:lineRule="exact"/>
              <w:ind w:left="42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19.6</w:t>
            </w:r>
          </w:p>
        </w:tc>
      </w:tr>
    </w:tbl>
    <w:p>
      <w:pPr>
        <w:spacing w:after="0" w:line="360" w:lineRule="auto"/>
        <w:jc w:val="both"/>
        <w:rPr>
          <w:rFonts w:ascii="Times New Roman" w:hAnsi="Times New Roman" w:eastAsia="Calibri" w:cs="Times New Roman"/>
          <w:sz w:val="24"/>
          <w:szCs w:val="24"/>
          <w:lang w:val="en-US"/>
        </w:rPr>
      </w:pPr>
    </w:p>
    <w:p>
      <w:pPr>
        <w:spacing w:after="0" w:line="360" w:lineRule="auto"/>
        <w:jc w:val="both"/>
        <w:rPr>
          <w:rFonts w:ascii="Times New Roman" w:hAnsi="Times New Roman" w:cs="Times New Roman"/>
          <w:sz w:val="24"/>
          <w:szCs w:val="24"/>
        </w:rPr>
      </w:pPr>
      <w:r>
        <w:rPr>
          <w:rFonts w:ascii="Times New Roman" w:hAnsi="Times New Roman" w:eastAsia="Calibri" w:cs="Times New Roman"/>
          <w:sz w:val="24"/>
          <w:szCs w:val="24"/>
          <w:lang w:val="en-US"/>
        </w:rPr>
        <w:t>The data presented shows the trend of occurrences of diseases in the District.  As indicated in the table below, Malaria continues to top the table as the most reported case at OPD followed by Acute Respiratory Infections and Anaemia. Diarrhoea, Anaemia, Typhoid fever, Hypertension, skin diseases and rheumatism could be seen to be on a rise. Poor sanitation and inadequate access to improved toilet facilities could be attributed to the cause of malaria and diarrhoea cases respectively.</w:t>
      </w:r>
    </w:p>
    <w:tbl>
      <w:tblPr>
        <w:tblStyle w:val="5"/>
        <w:tblW w:w="5000" w:type="pct"/>
        <w:jc w:val="center"/>
        <w:tblLayout w:type="autofit"/>
        <w:tblCellMar>
          <w:top w:w="0" w:type="dxa"/>
          <w:left w:w="10" w:type="dxa"/>
          <w:bottom w:w="0" w:type="dxa"/>
          <w:right w:w="10" w:type="dxa"/>
        </w:tblCellMar>
      </w:tblPr>
      <w:tblGrid>
        <w:gridCol w:w="4481"/>
        <w:gridCol w:w="1142"/>
        <w:gridCol w:w="1136"/>
        <w:gridCol w:w="1142"/>
        <w:gridCol w:w="1145"/>
      </w:tblGrid>
      <w:tr>
        <w:tblPrEx>
          <w:tblCellMar>
            <w:top w:w="0" w:type="dxa"/>
            <w:left w:w="10" w:type="dxa"/>
            <w:bottom w:w="0" w:type="dxa"/>
            <w:right w:w="10" w:type="dxa"/>
          </w:tblCellMar>
        </w:tblPrEx>
        <w:trPr>
          <w:trHeight w:val="379" w:hRule="exact"/>
          <w:jc w:val="center"/>
        </w:trPr>
        <w:tc>
          <w:tcPr>
            <w:tcW w:w="2477" w:type="pct"/>
            <w:tcBorders>
              <w:top w:val="single" w:color="auto" w:sz="4" w:space="0"/>
              <w:left w:val="single" w:color="auto" w:sz="4" w:space="0"/>
            </w:tcBorders>
            <w:shd w:val="clear" w:color="auto" w:fill="FFFFFF"/>
            <w:vAlign w:val="bottom"/>
          </w:tcPr>
          <w:p>
            <w:pPr>
              <w:widowControl w:val="0"/>
              <w:spacing w:after="0"/>
              <w:rPr>
                <w:rFonts w:ascii="Times New Roman" w:hAnsi="Times New Roman" w:eastAsia="Times New Roman" w:cs="Times New Roman"/>
                <w:color w:val="000000"/>
                <w:sz w:val="20"/>
                <w:szCs w:val="20"/>
                <w:lang w:val="en-US" w:bidi="en-US"/>
              </w:rPr>
            </w:pPr>
            <w:r>
              <w:rPr>
                <w:rFonts w:ascii="Times New Roman" w:hAnsi="Times New Roman" w:eastAsia="Arial" w:cs="Times New Roman"/>
                <w:b/>
                <w:bCs/>
                <w:sz w:val="20"/>
                <w:szCs w:val="20"/>
                <w:lang w:val="en-US" w:bidi="en-US"/>
              </w:rPr>
              <w:t>Conditions</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b/>
                <w:bCs/>
                <w:color w:val="000000"/>
                <w:sz w:val="20"/>
                <w:szCs w:val="20"/>
                <w:lang w:val="en-US" w:bidi="en-US"/>
              </w:rPr>
              <w:t>2020</w:t>
            </w:r>
          </w:p>
        </w:tc>
        <w:tc>
          <w:tcPr>
            <w:tcW w:w="628"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b/>
                <w:bCs/>
                <w:color w:val="000000"/>
                <w:sz w:val="20"/>
                <w:szCs w:val="20"/>
                <w:lang w:val="en-US" w:bidi="en-US"/>
              </w:rPr>
              <w:t>2019</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b/>
                <w:bCs/>
                <w:color w:val="000000"/>
                <w:sz w:val="20"/>
                <w:szCs w:val="20"/>
                <w:lang w:val="en-US" w:bidi="en-US"/>
              </w:rPr>
              <w:t>2018</w:t>
            </w:r>
          </w:p>
        </w:tc>
        <w:tc>
          <w:tcPr>
            <w:tcW w:w="633" w:type="pct"/>
            <w:tcBorders>
              <w:top w:val="single" w:color="auto" w:sz="4" w:space="0"/>
              <w:left w:val="single" w:color="auto" w:sz="4" w:space="0"/>
              <w:righ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b/>
                <w:bCs/>
                <w:color w:val="000000"/>
                <w:sz w:val="20"/>
                <w:szCs w:val="20"/>
                <w:lang w:val="en-US" w:bidi="en-US"/>
              </w:rPr>
              <w:t>2017</w:t>
            </w:r>
          </w:p>
        </w:tc>
      </w:tr>
      <w:tr>
        <w:tblPrEx>
          <w:tblCellMar>
            <w:top w:w="0" w:type="dxa"/>
            <w:left w:w="10" w:type="dxa"/>
            <w:bottom w:w="0" w:type="dxa"/>
            <w:right w:w="10" w:type="dxa"/>
          </w:tblCellMar>
        </w:tblPrEx>
        <w:trPr>
          <w:trHeight w:val="302" w:hRule="exact"/>
          <w:jc w:val="center"/>
        </w:trPr>
        <w:tc>
          <w:tcPr>
            <w:tcW w:w="2477" w:type="pct"/>
            <w:tcBorders>
              <w:top w:val="single" w:color="auto" w:sz="4" w:space="0"/>
              <w:left w:val="single" w:color="auto" w:sz="4" w:space="0"/>
            </w:tcBorders>
            <w:shd w:val="clear" w:color="auto" w:fill="FFFFFF"/>
            <w:vAlign w:val="bottom"/>
          </w:tcPr>
          <w:p>
            <w:pPr>
              <w:widowControl w:val="0"/>
              <w:spacing w:after="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Uncomplicated Malaria Tested Positive</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15288</w:t>
            </w:r>
          </w:p>
        </w:tc>
        <w:tc>
          <w:tcPr>
            <w:tcW w:w="628"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18331</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15151</w:t>
            </w:r>
          </w:p>
        </w:tc>
        <w:tc>
          <w:tcPr>
            <w:tcW w:w="633" w:type="pct"/>
            <w:tcBorders>
              <w:top w:val="single" w:color="auto" w:sz="4" w:space="0"/>
              <w:left w:val="single" w:color="auto" w:sz="4" w:space="0"/>
              <w:righ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11639</w:t>
            </w:r>
          </w:p>
        </w:tc>
      </w:tr>
      <w:tr>
        <w:tblPrEx>
          <w:tblCellMar>
            <w:top w:w="0" w:type="dxa"/>
            <w:left w:w="10" w:type="dxa"/>
            <w:bottom w:w="0" w:type="dxa"/>
            <w:right w:w="10" w:type="dxa"/>
          </w:tblCellMar>
        </w:tblPrEx>
        <w:trPr>
          <w:trHeight w:val="302" w:hRule="exact"/>
          <w:jc w:val="center"/>
        </w:trPr>
        <w:tc>
          <w:tcPr>
            <w:tcW w:w="2477" w:type="pct"/>
            <w:tcBorders>
              <w:top w:val="single" w:color="auto" w:sz="4" w:space="0"/>
              <w:left w:val="single" w:color="auto" w:sz="4" w:space="0"/>
            </w:tcBorders>
            <w:shd w:val="clear" w:color="auto" w:fill="FFFFFF"/>
            <w:vAlign w:val="bottom"/>
          </w:tcPr>
          <w:p>
            <w:pPr>
              <w:widowControl w:val="0"/>
              <w:spacing w:after="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Upper Respiratory Tract Infections</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6718</w:t>
            </w:r>
          </w:p>
        </w:tc>
        <w:tc>
          <w:tcPr>
            <w:tcW w:w="628"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7704</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6598</w:t>
            </w:r>
          </w:p>
        </w:tc>
        <w:tc>
          <w:tcPr>
            <w:tcW w:w="633" w:type="pct"/>
            <w:tcBorders>
              <w:top w:val="single" w:color="auto" w:sz="4" w:space="0"/>
              <w:left w:val="single" w:color="auto" w:sz="4" w:space="0"/>
              <w:righ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4240</w:t>
            </w:r>
          </w:p>
        </w:tc>
      </w:tr>
      <w:tr>
        <w:tblPrEx>
          <w:tblCellMar>
            <w:top w:w="0" w:type="dxa"/>
            <w:left w:w="10" w:type="dxa"/>
            <w:bottom w:w="0" w:type="dxa"/>
            <w:right w:w="10" w:type="dxa"/>
          </w:tblCellMar>
        </w:tblPrEx>
        <w:trPr>
          <w:trHeight w:val="307" w:hRule="exact"/>
          <w:jc w:val="center"/>
        </w:trPr>
        <w:tc>
          <w:tcPr>
            <w:tcW w:w="2477" w:type="pct"/>
            <w:tcBorders>
              <w:top w:val="single" w:color="auto" w:sz="4" w:space="0"/>
              <w:left w:val="single" w:color="auto" w:sz="4" w:space="0"/>
            </w:tcBorders>
            <w:shd w:val="clear" w:color="auto" w:fill="FFFFFF"/>
            <w:vAlign w:val="bottom"/>
          </w:tcPr>
          <w:p>
            <w:pPr>
              <w:widowControl w:val="0"/>
              <w:spacing w:after="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Anaemia</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3986</w:t>
            </w:r>
          </w:p>
        </w:tc>
        <w:tc>
          <w:tcPr>
            <w:tcW w:w="628"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3633</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982</w:t>
            </w:r>
          </w:p>
        </w:tc>
        <w:tc>
          <w:tcPr>
            <w:tcW w:w="633" w:type="pct"/>
            <w:tcBorders>
              <w:top w:val="single" w:color="auto" w:sz="4" w:space="0"/>
              <w:left w:val="single" w:color="auto" w:sz="4" w:space="0"/>
              <w:righ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781</w:t>
            </w:r>
          </w:p>
        </w:tc>
      </w:tr>
      <w:tr>
        <w:tblPrEx>
          <w:tblCellMar>
            <w:top w:w="0" w:type="dxa"/>
            <w:left w:w="10" w:type="dxa"/>
            <w:bottom w:w="0" w:type="dxa"/>
            <w:right w:w="10" w:type="dxa"/>
          </w:tblCellMar>
        </w:tblPrEx>
        <w:trPr>
          <w:trHeight w:val="302" w:hRule="exact"/>
          <w:jc w:val="center"/>
        </w:trPr>
        <w:tc>
          <w:tcPr>
            <w:tcW w:w="2477" w:type="pct"/>
            <w:tcBorders>
              <w:top w:val="single" w:color="auto" w:sz="4" w:space="0"/>
              <w:left w:val="single" w:color="auto" w:sz="4" w:space="0"/>
            </w:tcBorders>
            <w:shd w:val="clear" w:color="auto" w:fill="FFFFFF"/>
            <w:vAlign w:val="bottom"/>
          </w:tcPr>
          <w:p>
            <w:pPr>
              <w:widowControl w:val="0"/>
              <w:spacing w:after="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Diarrhoea Diseases</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3548</w:t>
            </w:r>
          </w:p>
        </w:tc>
        <w:tc>
          <w:tcPr>
            <w:tcW w:w="628"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3495</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1333</w:t>
            </w:r>
          </w:p>
        </w:tc>
        <w:tc>
          <w:tcPr>
            <w:tcW w:w="633" w:type="pct"/>
            <w:tcBorders>
              <w:top w:val="single" w:color="auto" w:sz="4" w:space="0"/>
              <w:left w:val="single" w:color="auto" w:sz="4" w:space="0"/>
              <w:righ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1223</w:t>
            </w:r>
          </w:p>
        </w:tc>
      </w:tr>
      <w:tr>
        <w:tblPrEx>
          <w:tblCellMar>
            <w:top w:w="0" w:type="dxa"/>
            <w:left w:w="10" w:type="dxa"/>
            <w:bottom w:w="0" w:type="dxa"/>
            <w:right w:w="10" w:type="dxa"/>
          </w:tblCellMar>
        </w:tblPrEx>
        <w:trPr>
          <w:trHeight w:val="307" w:hRule="exact"/>
          <w:jc w:val="center"/>
        </w:trPr>
        <w:tc>
          <w:tcPr>
            <w:tcW w:w="2477" w:type="pct"/>
            <w:tcBorders>
              <w:top w:val="single" w:color="auto" w:sz="4" w:space="0"/>
              <w:left w:val="single" w:color="auto" w:sz="4" w:space="0"/>
            </w:tcBorders>
            <w:shd w:val="clear" w:color="auto" w:fill="FFFFFF"/>
            <w:vAlign w:val="bottom"/>
          </w:tcPr>
          <w:p>
            <w:pPr>
              <w:widowControl w:val="0"/>
              <w:spacing w:after="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Typhoid Fever</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2020</w:t>
            </w:r>
          </w:p>
        </w:tc>
        <w:tc>
          <w:tcPr>
            <w:tcW w:w="628"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2263</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1473</w:t>
            </w:r>
          </w:p>
        </w:tc>
        <w:tc>
          <w:tcPr>
            <w:tcW w:w="633" w:type="pct"/>
            <w:tcBorders>
              <w:top w:val="single" w:color="auto" w:sz="4" w:space="0"/>
              <w:left w:val="single" w:color="auto" w:sz="4" w:space="0"/>
              <w:righ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428</w:t>
            </w:r>
          </w:p>
        </w:tc>
      </w:tr>
      <w:tr>
        <w:tblPrEx>
          <w:tblCellMar>
            <w:top w:w="0" w:type="dxa"/>
            <w:left w:w="10" w:type="dxa"/>
            <w:bottom w:w="0" w:type="dxa"/>
            <w:right w:w="10" w:type="dxa"/>
          </w:tblCellMar>
        </w:tblPrEx>
        <w:trPr>
          <w:trHeight w:val="298" w:hRule="exact"/>
          <w:jc w:val="center"/>
        </w:trPr>
        <w:tc>
          <w:tcPr>
            <w:tcW w:w="2477" w:type="pct"/>
            <w:tcBorders>
              <w:top w:val="single" w:color="auto" w:sz="4" w:space="0"/>
              <w:left w:val="single" w:color="auto" w:sz="4" w:space="0"/>
            </w:tcBorders>
            <w:shd w:val="clear" w:color="auto" w:fill="FFFFFF"/>
            <w:vAlign w:val="bottom"/>
          </w:tcPr>
          <w:p>
            <w:pPr>
              <w:widowControl w:val="0"/>
              <w:spacing w:after="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Rheumatism / Other Joint Pains / Arthritis</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1611</w:t>
            </w:r>
          </w:p>
        </w:tc>
        <w:tc>
          <w:tcPr>
            <w:tcW w:w="628"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1958</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1148</w:t>
            </w:r>
          </w:p>
        </w:tc>
        <w:tc>
          <w:tcPr>
            <w:tcW w:w="633" w:type="pct"/>
            <w:tcBorders>
              <w:top w:val="single" w:color="auto" w:sz="4" w:space="0"/>
              <w:left w:val="single" w:color="auto" w:sz="4" w:space="0"/>
              <w:righ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714</w:t>
            </w:r>
          </w:p>
        </w:tc>
      </w:tr>
      <w:tr>
        <w:trPr>
          <w:trHeight w:val="307" w:hRule="exact"/>
          <w:jc w:val="center"/>
        </w:trPr>
        <w:tc>
          <w:tcPr>
            <w:tcW w:w="2477" w:type="pct"/>
            <w:tcBorders>
              <w:top w:val="single" w:color="auto" w:sz="4" w:space="0"/>
              <w:left w:val="single" w:color="auto" w:sz="4" w:space="0"/>
            </w:tcBorders>
            <w:shd w:val="clear" w:color="auto" w:fill="FFFFFF"/>
            <w:vAlign w:val="bottom"/>
          </w:tcPr>
          <w:p>
            <w:pPr>
              <w:widowControl w:val="0"/>
              <w:spacing w:after="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Hypertension</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1204</w:t>
            </w:r>
          </w:p>
        </w:tc>
        <w:tc>
          <w:tcPr>
            <w:tcW w:w="628"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1238</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891</w:t>
            </w:r>
          </w:p>
        </w:tc>
        <w:tc>
          <w:tcPr>
            <w:tcW w:w="633" w:type="pct"/>
            <w:tcBorders>
              <w:top w:val="single" w:color="auto" w:sz="4" w:space="0"/>
              <w:left w:val="single" w:color="auto" w:sz="4" w:space="0"/>
              <w:righ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631</w:t>
            </w:r>
          </w:p>
        </w:tc>
      </w:tr>
      <w:tr>
        <w:tblPrEx>
          <w:tblCellMar>
            <w:top w:w="0" w:type="dxa"/>
            <w:left w:w="10" w:type="dxa"/>
            <w:bottom w:w="0" w:type="dxa"/>
            <w:right w:w="10" w:type="dxa"/>
          </w:tblCellMar>
        </w:tblPrEx>
        <w:trPr>
          <w:trHeight w:val="307" w:hRule="exact"/>
          <w:jc w:val="center"/>
        </w:trPr>
        <w:tc>
          <w:tcPr>
            <w:tcW w:w="2477" w:type="pct"/>
            <w:tcBorders>
              <w:top w:val="single" w:color="auto" w:sz="4" w:space="0"/>
              <w:left w:val="single" w:color="auto" w:sz="4" w:space="0"/>
            </w:tcBorders>
            <w:shd w:val="clear" w:color="auto" w:fill="FFFFFF"/>
            <w:vAlign w:val="bottom"/>
          </w:tcPr>
          <w:p>
            <w:pPr>
              <w:widowControl w:val="0"/>
              <w:spacing w:after="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Intestinal Worms</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767</w:t>
            </w:r>
          </w:p>
        </w:tc>
        <w:tc>
          <w:tcPr>
            <w:tcW w:w="628"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779</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861</w:t>
            </w:r>
          </w:p>
        </w:tc>
        <w:tc>
          <w:tcPr>
            <w:tcW w:w="633" w:type="pct"/>
            <w:tcBorders>
              <w:top w:val="single" w:color="auto" w:sz="4" w:space="0"/>
              <w:left w:val="single" w:color="auto" w:sz="4" w:space="0"/>
              <w:righ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685</w:t>
            </w:r>
          </w:p>
        </w:tc>
      </w:tr>
      <w:tr>
        <w:tblPrEx>
          <w:tblCellMar>
            <w:top w:w="0" w:type="dxa"/>
            <w:left w:w="10" w:type="dxa"/>
            <w:bottom w:w="0" w:type="dxa"/>
            <w:right w:w="10" w:type="dxa"/>
          </w:tblCellMar>
        </w:tblPrEx>
        <w:trPr>
          <w:trHeight w:val="302" w:hRule="exact"/>
          <w:jc w:val="center"/>
        </w:trPr>
        <w:tc>
          <w:tcPr>
            <w:tcW w:w="2477" w:type="pct"/>
            <w:tcBorders>
              <w:top w:val="single" w:color="auto" w:sz="4" w:space="0"/>
              <w:left w:val="single" w:color="auto" w:sz="4" w:space="0"/>
            </w:tcBorders>
            <w:shd w:val="clear" w:color="auto" w:fill="FFFFFF"/>
            <w:vAlign w:val="bottom"/>
          </w:tcPr>
          <w:p>
            <w:pPr>
              <w:widowControl w:val="0"/>
              <w:spacing w:after="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Skin Diseases</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679</w:t>
            </w:r>
          </w:p>
        </w:tc>
        <w:tc>
          <w:tcPr>
            <w:tcW w:w="628"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748</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497</w:t>
            </w:r>
          </w:p>
        </w:tc>
        <w:tc>
          <w:tcPr>
            <w:tcW w:w="633" w:type="pct"/>
            <w:tcBorders>
              <w:top w:val="single" w:color="auto" w:sz="4" w:space="0"/>
              <w:left w:val="single" w:color="auto" w:sz="4" w:space="0"/>
              <w:righ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472</w:t>
            </w:r>
          </w:p>
        </w:tc>
      </w:tr>
      <w:tr>
        <w:tblPrEx>
          <w:tblCellMar>
            <w:top w:w="0" w:type="dxa"/>
            <w:left w:w="10" w:type="dxa"/>
            <w:bottom w:w="0" w:type="dxa"/>
            <w:right w:w="10" w:type="dxa"/>
          </w:tblCellMar>
        </w:tblPrEx>
        <w:trPr>
          <w:trHeight w:val="307" w:hRule="exact"/>
          <w:jc w:val="center"/>
        </w:trPr>
        <w:tc>
          <w:tcPr>
            <w:tcW w:w="2477" w:type="pct"/>
            <w:tcBorders>
              <w:top w:val="single" w:color="auto" w:sz="4" w:space="0"/>
              <w:left w:val="single" w:color="auto" w:sz="4" w:space="0"/>
            </w:tcBorders>
            <w:shd w:val="clear" w:color="auto" w:fill="FFFFFF"/>
            <w:vAlign w:val="bottom"/>
          </w:tcPr>
          <w:p>
            <w:pPr>
              <w:widowControl w:val="0"/>
              <w:spacing w:after="0"/>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Acute Urinary Tract Infection</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672</w:t>
            </w:r>
          </w:p>
        </w:tc>
        <w:tc>
          <w:tcPr>
            <w:tcW w:w="628"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525</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334</w:t>
            </w:r>
          </w:p>
        </w:tc>
        <w:tc>
          <w:tcPr>
            <w:tcW w:w="633" w:type="pct"/>
            <w:tcBorders>
              <w:top w:val="single" w:color="auto" w:sz="4" w:space="0"/>
              <w:left w:val="single" w:color="auto" w:sz="4" w:space="0"/>
              <w:righ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267</w:t>
            </w:r>
          </w:p>
        </w:tc>
      </w:tr>
      <w:tr>
        <w:tblPrEx>
          <w:tblCellMar>
            <w:top w:w="0" w:type="dxa"/>
            <w:left w:w="10" w:type="dxa"/>
            <w:bottom w:w="0" w:type="dxa"/>
            <w:right w:w="10" w:type="dxa"/>
          </w:tblCellMar>
        </w:tblPrEx>
        <w:trPr>
          <w:trHeight w:val="298" w:hRule="exact"/>
          <w:jc w:val="center"/>
        </w:trPr>
        <w:tc>
          <w:tcPr>
            <w:tcW w:w="2477" w:type="pct"/>
            <w:tcBorders>
              <w:top w:val="single" w:color="auto" w:sz="4" w:space="0"/>
              <w:left w:val="single" w:color="auto" w:sz="4" w:space="0"/>
            </w:tcBorders>
            <w:shd w:val="clear" w:color="auto" w:fill="FFFFFF"/>
            <w:vAlign w:val="bottom"/>
          </w:tcPr>
          <w:p>
            <w:pPr>
              <w:widowControl w:val="0"/>
              <w:spacing w:after="0"/>
              <w:rPr>
                <w:rFonts w:ascii="Times New Roman" w:hAnsi="Times New Roman" w:eastAsia="Times New Roman" w:cs="Times New Roman"/>
                <w:color w:val="000000"/>
                <w:sz w:val="20"/>
                <w:szCs w:val="20"/>
                <w:lang w:val="en-US" w:bidi="en-US"/>
              </w:rPr>
            </w:pPr>
            <w:r>
              <w:rPr>
                <w:rFonts w:ascii="Times New Roman" w:hAnsi="Times New Roman" w:eastAsia="Arial" w:cs="Times New Roman"/>
                <w:sz w:val="20"/>
                <w:szCs w:val="20"/>
                <w:lang w:val="en-US" w:bidi="en-US"/>
              </w:rPr>
              <w:t>All other conditions</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8908</w:t>
            </w:r>
          </w:p>
        </w:tc>
        <w:tc>
          <w:tcPr>
            <w:tcW w:w="628"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8569</w:t>
            </w:r>
          </w:p>
        </w:tc>
        <w:tc>
          <w:tcPr>
            <w:tcW w:w="631" w:type="pct"/>
            <w:tcBorders>
              <w:top w:val="single" w:color="auto" w:sz="4" w:space="0"/>
              <w:lef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6354</w:t>
            </w:r>
          </w:p>
        </w:tc>
        <w:tc>
          <w:tcPr>
            <w:tcW w:w="633" w:type="pct"/>
            <w:tcBorders>
              <w:top w:val="single" w:color="auto" w:sz="4" w:space="0"/>
              <w:left w:val="single" w:color="auto" w:sz="4" w:space="0"/>
              <w:right w:val="single" w:color="auto" w:sz="4" w:space="0"/>
            </w:tcBorders>
            <w:shd w:val="clear" w:color="auto" w:fill="FFFFFF"/>
            <w:vAlign w:val="bottom"/>
          </w:tcPr>
          <w:p>
            <w:pPr>
              <w:widowControl w:val="0"/>
              <w:spacing w:after="0"/>
              <w:jc w:val="center"/>
              <w:rPr>
                <w:rFonts w:ascii="Times New Roman" w:hAnsi="Times New Roman" w:eastAsia="Times New Roman" w:cs="Times New Roman"/>
                <w:color w:val="000000"/>
                <w:sz w:val="20"/>
                <w:szCs w:val="20"/>
                <w:lang w:val="en-US" w:bidi="en-US"/>
              </w:rPr>
            </w:pPr>
            <w:r>
              <w:rPr>
                <w:rFonts w:ascii="Times New Roman" w:hAnsi="Times New Roman" w:eastAsia="Arial" w:cs="Times New Roman"/>
                <w:color w:val="000000"/>
                <w:sz w:val="20"/>
                <w:szCs w:val="20"/>
                <w:lang w:val="en-US" w:bidi="en-US"/>
              </w:rPr>
              <w:t>4411</w:t>
            </w:r>
          </w:p>
        </w:tc>
      </w:tr>
      <w:tr>
        <w:tblPrEx>
          <w:tblCellMar>
            <w:top w:w="0" w:type="dxa"/>
            <w:left w:w="10" w:type="dxa"/>
            <w:bottom w:w="0" w:type="dxa"/>
            <w:right w:w="10" w:type="dxa"/>
          </w:tblCellMar>
        </w:tblPrEx>
        <w:trPr>
          <w:trHeight w:val="317" w:hRule="exact"/>
          <w:jc w:val="center"/>
        </w:trPr>
        <w:tc>
          <w:tcPr>
            <w:tcW w:w="2477" w:type="pct"/>
            <w:tcBorders>
              <w:top w:val="single" w:color="auto" w:sz="4" w:space="0"/>
              <w:left w:val="single" w:color="auto" w:sz="4" w:space="0"/>
              <w:bottom w:val="single" w:color="auto" w:sz="4" w:space="0"/>
            </w:tcBorders>
            <w:shd w:val="clear" w:color="auto" w:fill="FFFFFF"/>
            <w:vAlign w:val="bottom"/>
          </w:tcPr>
          <w:p>
            <w:pPr>
              <w:widowControl w:val="0"/>
              <w:spacing w:after="0"/>
              <w:rPr>
                <w:rFonts w:ascii="Times New Roman" w:hAnsi="Times New Roman" w:eastAsia="Times New Roman" w:cs="Times New Roman"/>
                <w:b/>
                <w:sz w:val="20"/>
                <w:szCs w:val="20"/>
                <w:lang w:val="en-US" w:bidi="en-US"/>
              </w:rPr>
            </w:pPr>
            <w:r>
              <w:rPr>
                <w:rFonts w:ascii="Times New Roman" w:hAnsi="Times New Roman" w:eastAsia="Arial" w:cs="Times New Roman"/>
                <w:b/>
                <w:sz w:val="20"/>
                <w:szCs w:val="20"/>
                <w:lang w:val="en-US" w:bidi="en-US"/>
              </w:rPr>
              <w:t>TOTALS</w:t>
            </w:r>
          </w:p>
        </w:tc>
        <w:tc>
          <w:tcPr>
            <w:tcW w:w="631" w:type="pct"/>
            <w:tcBorders>
              <w:top w:val="single" w:color="auto" w:sz="4" w:space="0"/>
              <w:left w:val="single" w:color="auto" w:sz="4" w:space="0"/>
              <w:bottom w:val="single" w:color="auto" w:sz="4" w:space="0"/>
            </w:tcBorders>
            <w:shd w:val="clear" w:color="auto" w:fill="FFFFFF"/>
            <w:vAlign w:val="bottom"/>
          </w:tcPr>
          <w:p>
            <w:pPr>
              <w:widowControl w:val="0"/>
              <w:spacing w:after="0"/>
              <w:jc w:val="center"/>
              <w:rPr>
                <w:rFonts w:ascii="Times New Roman" w:hAnsi="Times New Roman" w:eastAsia="Times New Roman" w:cs="Times New Roman"/>
                <w:b/>
                <w:sz w:val="20"/>
                <w:szCs w:val="20"/>
                <w:lang w:val="en-US" w:bidi="en-US"/>
              </w:rPr>
            </w:pPr>
            <w:r>
              <w:rPr>
                <w:rFonts w:ascii="Times New Roman" w:hAnsi="Times New Roman" w:eastAsia="Arial" w:cs="Times New Roman"/>
                <w:b/>
                <w:sz w:val="20"/>
                <w:szCs w:val="20"/>
                <w:lang w:val="en-US" w:bidi="en-US"/>
              </w:rPr>
              <w:t>45401</w:t>
            </w:r>
          </w:p>
        </w:tc>
        <w:tc>
          <w:tcPr>
            <w:tcW w:w="628" w:type="pct"/>
            <w:tcBorders>
              <w:top w:val="single" w:color="auto" w:sz="4" w:space="0"/>
              <w:left w:val="single" w:color="auto" w:sz="4" w:space="0"/>
              <w:bottom w:val="single" w:color="auto" w:sz="4" w:space="0"/>
            </w:tcBorders>
            <w:shd w:val="clear" w:color="auto" w:fill="FFFFFF"/>
            <w:vAlign w:val="bottom"/>
          </w:tcPr>
          <w:p>
            <w:pPr>
              <w:widowControl w:val="0"/>
              <w:spacing w:after="0"/>
              <w:jc w:val="center"/>
              <w:rPr>
                <w:rFonts w:ascii="Times New Roman" w:hAnsi="Times New Roman" w:eastAsia="Times New Roman" w:cs="Times New Roman"/>
                <w:b/>
                <w:sz w:val="20"/>
                <w:szCs w:val="20"/>
                <w:lang w:val="en-US" w:bidi="en-US"/>
              </w:rPr>
            </w:pPr>
            <w:r>
              <w:rPr>
                <w:rFonts w:ascii="Times New Roman" w:hAnsi="Times New Roman" w:eastAsia="Arial" w:cs="Times New Roman"/>
                <w:b/>
                <w:sz w:val="20"/>
                <w:szCs w:val="20"/>
                <w:lang w:val="en-US" w:bidi="en-US"/>
              </w:rPr>
              <w:t>49243</w:t>
            </w:r>
          </w:p>
        </w:tc>
        <w:tc>
          <w:tcPr>
            <w:tcW w:w="631" w:type="pct"/>
            <w:tcBorders>
              <w:top w:val="single" w:color="auto" w:sz="4" w:space="0"/>
              <w:left w:val="single" w:color="auto" w:sz="4" w:space="0"/>
              <w:bottom w:val="single" w:color="auto" w:sz="4" w:space="0"/>
            </w:tcBorders>
            <w:shd w:val="clear" w:color="auto" w:fill="FFFFFF"/>
            <w:vAlign w:val="bottom"/>
          </w:tcPr>
          <w:p>
            <w:pPr>
              <w:widowControl w:val="0"/>
              <w:spacing w:after="0"/>
              <w:jc w:val="center"/>
              <w:rPr>
                <w:rFonts w:ascii="Times New Roman" w:hAnsi="Times New Roman" w:eastAsia="Times New Roman" w:cs="Times New Roman"/>
                <w:b/>
                <w:sz w:val="20"/>
                <w:szCs w:val="20"/>
                <w:lang w:val="en-US" w:bidi="en-US"/>
              </w:rPr>
            </w:pPr>
            <w:r>
              <w:rPr>
                <w:rFonts w:ascii="Times New Roman" w:hAnsi="Times New Roman" w:eastAsia="Arial" w:cs="Times New Roman"/>
                <w:b/>
                <w:sz w:val="20"/>
                <w:szCs w:val="20"/>
                <w:lang w:val="en-US" w:bidi="en-US"/>
              </w:rPr>
              <w:t>35622</w:t>
            </w:r>
          </w:p>
        </w:tc>
        <w:tc>
          <w:tcPr>
            <w:tcW w:w="633"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jc w:val="center"/>
              <w:rPr>
                <w:rFonts w:ascii="Times New Roman" w:hAnsi="Times New Roman" w:eastAsia="Times New Roman" w:cs="Times New Roman"/>
                <w:b/>
                <w:sz w:val="20"/>
                <w:szCs w:val="20"/>
                <w:lang w:val="en-US" w:bidi="en-US"/>
              </w:rPr>
            </w:pPr>
            <w:r>
              <w:rPr>
                <w:rFonts w:ascii="Times New Roman" w:hAnsi="Times New Roman" w:eastAsia="Arial" w:cs="Times New Roman"/>
                <w:b/>
                <w:sz w:val="20"/>
                <w:szCs w:val="20"/>
                <w:lang w:val="en-US" w:bidi="en-US"/>
              </w:rPr>
              <w:t>25491</w:t>
            </w:r>
          </w:p>
        </w:tc>
      </w:tr>
    </w:tbl>
    <w:p>
      <w:pPr>
        <w:pStyle w:val="3"/>
        <w:rPr>
          <w:rFonts w:cs="Times New Roman"/>
        </w:rPr>
      </w:pPr>
      <w:bookmarkStart w:id="74" w:name="_Toc98244105"/>
      <w:bookmarkStart w:id="75" w:name="_Toc108555470"/>
      <w:bookmarkStart w:id="76" w:name="_Toc98242887"/>
      <w:r>
        <w:rPr>
          <w:rFonts w:cs="Times New Roman"/>
        </w:rPr>
        <w:t>Table 12: HIV/AIDS</w:t>
      </w:r>
      <w:bookmarkEnd w:id="74"/>
      <w:bookmarkEnd w:id="75"/>
      <w:bookmarkEnd w:id="76"/>
    </w:p>
    <w:tbl>
      <w:tblPr>
        <w:tblStyle w:val="5"/>
        <w:tblW w:w="5215" w:type="pct"/>
        <w:tblInd w:w="-176" w:type="dxa"/>
        <w:tblLayout w:type="autofit"/>
        <w:tblCellMar>
          <w:top w:w="0" w:type="dxa"/>
          <w:left w:w="108" w:type="dxa"/>
          <w:bottom w:w="0" w:type="dxa"/>
          <w:right w:w="108" w:type="dxa"/>
        </w:tblCellMar>
      </w:tblPr>
      <w:tblGrid>
        <w:gridCol w:w="1128"/>
        <w:gridCol w:w="650"/>
        <w:gridCol w:w="838"/>
        <w:gridCol w:w="672"/>
        <w:gridCol w:w="650"/>
        <w:gridCol w:w="838"/>
        <w:gridCol w:w="672"/>
        <w:gridCol w:w="650"/>
        <w:gridCol w:w="838"/>
        <w:gridCol w:w="672"/>
        <w:gridCol w:w="650"/>
        <w:gridCol w:w="838"/>
        <w:gridCol w:w="672"/>
      </w:tblGrid>
      <w:tr>
        <w:tblPrEx>
          <w:tblCellMar>
            <w:top w:w="0" w:type="dxa"/>
            <w:left w:w="108" w:type="dxa"/>
            <w:bottom w:w="0" w:type="dxa"/>
            <w:right w:w="108" w:type="dxa"/>
          </w:tblCellMar>
        </w:tblPrEx>
        <w:trPr>
          <w:trHeight w:val="1" w:hRule="atLeast"/>
        </w:trPr>
        <w:tc>
          <w:tcPr>
            <w:tcW w:w="561"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both"/>
              <w:rPr>
                <w:rFonts w:ascii="Times New Roman" w:hAnsi="Times New Roman" w:eastAsia="Calibri" w:cs="Times New Roman"/>
                <w:sz w:val="20"/>
                <w:szCs w:val="20"/>
                <w:lang w:val="en-US"/>
              </w:rPr>
            </w:pPr>
            <w:r>
              <w:rPr>
                <w:rFonts w:ascii="Times New Roman" w:hAnsi="Times New Roman" w:eastAsia="Calibri" w:cs="Times New Roman"/>
                <w:b/>
                <w:bCs/>
                <w:color w:val="333333"/>
                <w:sz w:val="20"/>
                <w:szCs w:val="20"/>
                <w:lang w:val="en-US"/>
              </w:rPr>
              <w:t>Indicator</w:t>
            </w:r>
          </w:p>
        </w:tc>
        <w:tc>
          <w:tcPr>
            <w:tcW w:w="1081" w:type="pct"/>
            <w:gridSpan w:val="3"/>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2017</w:t>
            </w:r>
          </w:p>
        </w:tc>
        <w:tc>
          <w:tcPr>
            <w:tcW w:w="1081" w:type="pct"/>
            <w:gridSpan w:val="3"/>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2018</w:t>
            </w:r>
          </w:p>
        </w:tc>
        <w:tc>
          <w:tcPr>
            <w:tcW w:w="1081" w:type="pct"/>
            <w:gridSpan w:val="3"/>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2019</w:t>
            </w:r>
          </w:p>
        </w:tc>
        <w:tc>
          <w:tcPr>
            <w:tcW w:w="1196" w:type="pct"/>
            <w:gridSpan w:val="3"/>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2020</w:t>
            </w:r>
          </w:p>
        </w:tc>
      </w:tr>
      <w:tr>
        <w:tblPrEx>
          <w:tblCellMar>
            <w:top w:w="0" w:type="dxa"/>
            <w:left w:w="108" w:type="dxa"/>
            <w:bottom w:w="0" w:type="dxa"/>
            <w:right w:w="108" w:type="dxa"/>
          </w:tblCellMar>
        </w:tblPrEx>
        <w:trPr>
          <w:trHeight w:val="1" w:hRule="atLeast"/>
        </w:trPr>
        <w:tc>
          <w:tcPr>
            <w:tcW w:w="561"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both"/>
              <w:rPr>
                <w:rFonts w:ascii="Times New Roman" w:hAnsi="Times New Roman" w:eastAsia="Calibri" w:cs="Times New Roman"/>
                <w:b/>
                <w:bCs/>
                <w:color w:val="333333"/>
                <w:sz w:val="20"/>
                <w:szCs w:val="20"/>
                <w:lang w:val="en-US"/>
              </w:rPr>
            </w:pPr>
          </w:p>
        </w:tc>
        <w:tc>
          <w:tcPr>
            <w:tcW w:w="326"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Male</w:t>
            </w:r>
          </w:p>
        </w:tc>
        <w:tc>
          <w:tcPr>
            <w:tcW w:w="419"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Female</w:t>
            </w:r>
          </w:p>
        </w:tc>
        <w:tc>
          <w:tcPr>
            <w:tcW w:w="337"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Total</w:t>
            </w:r>
          </w:p>
        </w:tc>
        <w:tc>
          <w:tcPr>
            <w:tcW w:w="326"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Male</w:t>
            </w:r>
          </w:p>
        </w:tc>
        <w:tc>
          <w:tcPr>
            <w:tcW w:w="419"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Female</w:t>
            </w:r>
          </w:p>
        </w:tc>
        <w:tc>
          <w:tcPr>
            <w:tcW w:w="337"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Total</w:t>
            </w:r>
          </w:p>
        </w:tc>
        <w:tc>
          <w:tcPr>
            <w:tcW w:w="326"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Male</w:t>
            </w:r>
          </w:p>
        </w:tc>
        <w:tc>
          <w:tcPr>
            <w:tcW w:w="419"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Female</w:t>
            </w:r>
          </w:p>
        </w:tc>
        <w:tc>
          <w:tcPr>
            <w:tcW w:w="337"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Total</w:t>
            </w:r>
          </w:p>
        </w:tc>
        <w:tc>
          <w:tcPr>
            <w:tcW w:w="326"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Male</w:t>
            </w:r>
          </w:p>
        </w:tc>
        <w:tc>
          <w:tcPr>
            <w:tcW w:w="419"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Female</w:t>
            </w:r>
          </w:p>
        </w:tc>
        <w:tc>
          <w:tcPr>
            <w:tcW w:w="452"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Total</w:t>
            </w:r>
          </w:p>
        </w:tc>
      </w:tr>
      <w:tr>
        <w:tblPrEx>
          <w:tblCellMar>
            <w:top w:w="0" w:type="dxa"/>
            <w:left w:w="108" w:type="dxa"/>
            <w:bottom w:w="0" w:type="dxa"/>
            <w:right w:w="108" w:type="dxa"/>
          </w:tblCellMar>
        </w:tblPrEx>
        <w:trPr>
          <w:trHeight w:val="1" w:hRule="atLeast"/>
        </w:trPr>
        <w:tc>
          <w:tcPr>
            <w:tcW w:w="561"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rPr>
                <w:rFonts w:ascii="Times New Roman" w:hAnsi="Times New Roman" w:eastAsia="Calibri" w:cs="Times New Roman"/>
                <w:sz w:val="20"/>
                <w:szCs w:val="20"/>
                <w:lang w:val="en-US"/>
              </w:rPr>
            </w:pPr>
            <w:r>
              <w:rPr>
                <w:rFonts w:ascii="Times New Roman" w:hAnsi="Times New Roman" w:eastAsia="Calibri" w:cs="Times New Roman"/>
                <w:color w:val="000000"/>
                <w:sz w:val="20"/>
                <w:szCs w:val="20"/>
                <w:lang w:val="en-US"/>
              </w:rPr>
              <w:t xml:space="preserve">No. Receiving Pretest Counseling </w:t>
            </w: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p>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129</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p>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144</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p>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273</w:t>
            </w: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p>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310</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p>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287</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p>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597</w:t>
            </w:r>
          </w:p>
          <w:p>
            <w:pPr>
              <w:autoSpaceDE w:val="0"/>
              <w:autoSpaceDN w:val="0"/>
              <w:adjustRightInd w:val="0"/>
              <w:spacing w:after="0"/>
              <w:jc w:val="center"/>
              <w:rPr>
                <w:rFonts w:ascii="Times New Roman" w:hAnsi="Times New Roman" w:eastAsia="Calibri" w:cs="Times New Roman"/>
                <w:sz w:val="20"/>
                <w:szCs w:val="20"/>
                <w:lang w:val="en-US"/>
              </w:rPr>
            </w:pP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p>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59</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p>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79</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p>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138</w:t>
            </w:r>
          </w:p>
        </w:tc>
        <w:tc>
          <w:tcPr>
            <w:tcW w:w="326" w:type="pct"/>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after="0"/>
              <w:jc w:val="center"/>
              <w:rPr>
                <w:rFonts w:ascii="Times New Roman" w:hAnsi="Times New Roman" w:eastAsia="Calibri" w:cs="Times New Roman"/>
                <w:sz w:val="20"/>
                <w:szCs w:val="20"/>
                <w:lang w:val="en-US"/>
              </w:rPr>
            </w:pPr>
          </w:p>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557</w:t>
            </w:r>
          </w:p>
          <w:p>
            <w:pPr>
              <w:autoSpaceDE w:val="0"/>
              <w:autoSpaceDN w:val="0"/>
              <w:adjustRightInd w:val="0"/>
              <w:spacing w:after="0"/>
              <w:jc w:val="center"/>
              <w:rPr>
                <w:rFonts w:ascii="Times New Roman" w:hAnsi="Times New Roman" w:eastAsia="Calibri" w:cs="Times New Roman"/>
                <w:sz w:val="20"/>
                <w:szCs w:val="20"/>
                <w:lang w:val="en-US"/>
              </w:rPr>
            </w:pPr>
          </w:p>
        </w:tc>
        <w:tc>
          <w:tcPr>
            <w:tcW w:w="419" w:type="pct"/>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after="0"/>
              <w:jc w:val="center"/>
              <w:rPr>
                <w:rFonts w:ascii="Times New Roman" w:hAnsi="Times New Roman" w:eastAsia="Calibri" w:cs="Times New Roman"/>
                <w:sz w:val="20"/>
                <w:szCs w:val="20"/>
                <w:lang w:val="en-US"/>
              </w:rPr>
            </w:pPr>
          </w:p>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1215</w:t>
            </w:r>
          </w:p>
        </w:tc>
        <w:tc>
          <w:tcPr>
            <w:tcW w:w="452" w:type="pct"/>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after="0"/>
              <w:jc w:val="center"/>
              <w:rPr>
                <w:rFonts w:ascii="Times New Roman" w:hAnsi="Times New Roman" w:eastAsia="Calibri" w:cs="Times New Roman"/>
                <w:sz w:val="20"/>
                <w:szCs w:val="20"/>
                <w:lang w:val="en-US"/>
              </w:rPr>
            </w:pPr>
          </w:p>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1772</w:t>
            </w:r>
          </w:p>
        </w:tc>
      </w:tr>
      <w:tr>
        <w:tblPrEx>
          <w:tblCellMar>
            <w:top w:w="0" w:type="dxa"/>
            <w:left w:w="108" w:type="dxa"/>
            <w:bottom w:w="0" w:type="dxa"/>
            <w:right w:w="108" w:type="dxa"/>
          </w:tblCellMar>
        </w:tblPrEx>
        <w:trPr>
          <w:trHeight w:val="1" w:hRule="atLeast"/>
        </w:trPr>
        <w:tc>
          <w:tcPr>
            <w:tcW w:w="561"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rPr>
                <w:rFonts w:ascii="Times New Roman" w:hAnsi="Times New Roman" w:eastAsia="Calibri" w:cs="Times New Roman"/>
                <w:color w:val="000000"/>
                <w:sz w:val="20"/>
                <w:szCs w:val="20"/>
                <w:lang w:val="en-US"/>
              </w:rPr>
            </w:pPr>
            <w:r>
              <w:rPr>
                <w:rFonts w:ascii="Times New Roman" w:hAnsi="Times New Roman" w:eastAsia="Calibri" w:cs="Times New Roman"/>
                <w:color w:val="000000"/>
                <w:sz w:val="20"/>
                <w:szCs w:val="20"/>
                <w:lang w:val="en-US"/>
              </w:rPr>
              <w:t xml:space="preserve">No. Tested </w:t>
            </w:r>
          </w:p>
          <w:p>
            <w:pPr>
              <w:autoSpaceDE w:val="0"/>
              <w:autoSpaceDN w:val="0"/>
              <w:adjustRightInd w:val="0"/>
              <w:spacing w:after="0"/>
              <w:rPr>
                <w:rFonts w:ascii="Times New Roman" w:hAnsi="Times New Roman" w:eastAsia="Calibri" w:cs="Times New Roman"/>
                <w:sz w:val="20"/>
                <w:szCs w:val="20"/>
                <w:lang w:val="en-US"/>
              </w:rPr>
            </w:pP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133</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139</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272</w:t>
            </w: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301</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287</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588</w:t>
            </w: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59</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79</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138</w:t>
            </w:r>
          </w:p>
        </w:tc>
        <w:tc>
          <w:tcPr>
            <w:tcW w:w="326" w:type="pct"/>
            <w:tcBorders>
              <w:top w:val="single" w:color="000000" w:sz="2" w:space="0"/>
              <w:left w:val="single" w:color="000000" w:sz="2" w:space="0"/>
              <w:bottom w:val="single" w:color="000000" w:sz="2" w:space="0"/>
              <w:right w:val="single" w:color="000000" w:sz="2" w:space="0"/>
            </w:tcBorders>
          </w:tcPr>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557</w:t>
            </w:r>
          </w:p>
        </w:tc>
        <w:tc>
          <w:tcPr>
            <w:tcW w:w="419" w:type="pct"/>
            <w:tcBorders>
              <w:top w:val="single" w:color="000000" w:sz="2" w:space="0"/>
              <w:left w:val="single" w:color="000000" w:sz="2" w:space="0"/>
              <w:bottom w:val="single" w:color="000000" w:sz="2" w:space="0"/>
              <w:right w:val="single" w:color="000000" w:sz="2" w:space="0"/>
            </w:tcBorders>
          </w:tcPr>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1215</w:t>
            </w:r>
          </w:p>
        </w:tc>
        <w:tc>
          <w:tcPr>
            <w:tcW w:w="452" w:type="pct"/>
            <w:tcBorders>
              <w:top w:val="single" w:color="000000" w:sz="2" w:space="0"/>
              <w:left w:val="single" w:color="000000" w:sz="2" w:space="0"/>
              <w:bottom w:val="single" w:color="000000" w:sz="2" w:space="0"/>
              <w:right w:val="single" w:color="000000" w:sz="2" w:space="0"/>
            </w:tcBorders>
          </w:tcPr>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1772</w:t>
            </w:r>
          </w:p>
        </w:tc>
      </w:tr>
      <w:tr>
        <w:tblPrEx>
          <w:tblCellMar>
            <w:top w:w="0" w:type="dxa"/>
            <w:left w:w="108" w:type="dxa"/>
            <w:bottom w:w="0" w:type="dxa"/>
            <w:right w:w="108" w:type="dxa"/>
          </w:tblCellMar>
        </w:tblPrEx>
        <w:trPr>
          <w:trHeight w:val="1" w:hRule="atLeast"/>
        </w:trPr>
        <w:tc>
          <w:tcPr>
            <w:tcW w:w="561"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rPr>
                <w:rFonts w:ascii="Times New Roman" w:hAnsi="Times New Roman" w:eastAsia="Calibri" w:cs="Times New Roman"/>
                <w:color w:val="000000"/>
                <w:sz w:val="20"/>
                <w:szCs w:val="20"/>
                <w:lang w:val="en-US"/>
              </w:rPr>
            </w:pPr>
            <w:r>
              <w:rPr>
                <w:rFonts w:ascii="Times New Roman" w:hAnsi="Times New Roman" w:eastAsia="Calibri" w:cs="Times New Roman"/>
                <w:color w:val="000000"/>
                <w:sz w:val="20"/>
                <w:szCs w:val="20"/>
                <w:lang w:val="en-US"/>
              </w:rPr>
              <w:t xml:space="preserve">No. Positive </w:t>
            </w:r>
          </w:p>
          <w:p>
            <w:pPr>
              <w:autoSpaceDE w:val="0"/>
              <w:autoSpaceDN w:val="0"/>
              <w:adjustRightInd w:val="0"/>
              <w:spacing w:after="0"/>
              <w:rPr>
                <w:rFonts w:ascii="Times New Roman" w:hAnsi="Times New Roman" w:eastAsia="Calibri" w:cs="Times New Roman"/>
                <w:sz w:val="20"/>
                <w:szCs w:val="20"/>
                <w:lang w:val="en-US"/>
              </w:rPr>
            </w:pP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7</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18</w:t>
            </w: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7</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18</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25</w:t>
            </w: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4</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4</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8</w:t>
            </w:r>
          </w:p>
        </w:tc>
        <w:tc>
          <w:tcPr>
            <w:tcW w:w="326" w:type="pct"/>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419" w:type="pct"/>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17</w:t>
            </w:r>
          </w:p>
        </w:tc>
        <w:tc>
          <w:tcPr>
            <w:tcW w:w="452" w:type="pct"/>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28</w:t>
            </w:r>
          </w:p>
        </w:tc>
      </w:tr>
      <w:tr>
        <w:tblPrEx>
          <w:tblCellMar>
            <w:top w:w="0" w:type="dxa"/>
            <w:left w:w="108" w:type="dxa"/>
            <w:bottom w:w="0" w:type="dxa"/>
            <w:right w:w="108" w:type="dxa"/>
          </w:tblCellMar>
        </w:tblPrEx>
        <w:trPr>
          <w:trHeight w:val="1" w:hRule="atLeast"/>
        </w:trPr>
        <w:tc>
          <w:tcPr>
            <w:tcW w:w="561"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rPr>
                <w:rFonts w:ascii="Times New Roman" w:hAnsi="Times New Roman" w:eastAsia="Calibri" w:cs="Times New Roman"/>
                <w:sz w:val="20"/>
                <w:szCs w:val="20"/>
                <w:lang w:val="en-US"/>
              </w:rPr>
            </w:pPr>
            <w:r>
              <w:rPr>
                <w:rFonts w:ascii="Times New Roman" w:hAnsi="Times New Roman" w:eastAsia="Calibri" w:cs="Times New Roman"/>
                <w:color w:val="000000"/>
                <w:sz w:val="20"/>
                <w:szCs w:val="20"/>
                <w:lang w:val="en-US"/>
              </w:rPr>
              <w:t xml:space="preserve">No. Receiving Post-test Counseling </w:t>
            </w: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Arial" w:cs="Times New Roman"/>
                <w:color w:val="000000"/>
                <w:sz w:val="20"/>
                <w:szCs w:val="20"/>
                <w:shd w:val="clear" w:color="auto" w:fill="FFFFFF"/>
                <w:lang w:val="en-US" w:bidi="en-US"/>
              </w:rPr>
            </w:pPr>
          </w:p>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128</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Arial" w:cs="Times New Roman"/>
                <w:color w:val="000000"/>
                <w:sz w:val="20"/>
                <w:szCs w:val="20"/>
                <w:shd w:val="clear" w:color="auto" w:fill="FFFFFF"/>
                <w:lang w:val="en-US" w:bidi="en-US"/>
              </w:rPr>
            </w:pPr>
          </w:p>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141</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Arial" w:cs="Times New Roman"/>
                <w:color w:val="000000"/>
                <w:sz w:val="20"/>
                <w:szCs w:val="20"/>
                <w:shd w:val="clear" w:color="auto" w:fill="FFFFFF"/>
                <w:lang w:val="en-US" w:bidi="en-US"/>
              </w:rPr>
            </w:pPr>
          </w:p>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269</w:t>
            </w: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Arial" w:cs="Times New Roman"/>
                <w:color w:val="000000"/>
                <w:sz w:val="20"/>
                <w:szCs w:val="20"/>
                <w:shd w:val="clear" w:color="auto" w:fill="FFFFFF"/>
                <w:lang w:val="en-US" w:bidi="en-US"/>
              </w:rPr>
            </w:pPr>
          </w:p>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299</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Arial" w:cs="Times New Roman"/>
                <w:color w:val="000000"/>
                <w:sz w:val="20"/>
                <w:szCs w:val="20"/>
                <w:shd w:val="clear" w:color="auto" w:fill="FFFFFF"/>
                <w:lang w:val="en-US" w:bidi="en-US"/>
              </w:rPr>
            </w:pPr>
          </w:p>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287</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Arial" w:cs="Times New Roman"/>
                <w:color w:val="000000"/>
                <w:sz w:val="20"/>
                <w:szCs w:val="20"/>
                <w:shd w:val="clear" w:color="auto" w:fill="FFFFFF"/>
                <w:lang w:val="en-US" w:bidi="en-US"/>
              </w:rPr>
            </w:pPr>
          </w:p>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586</w:t>
            </w: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Arial" w:cs="Times New Roman"/>
                <w:color w:val="000000"/>
                <w:sz w:val="20"/>
                <w:szCs w:val="20"/>
                <w:shd w:val="clear" w:color="auto" w:fill="FFFFFF"/>
                <w:lang w:val="en-US" w:bidi="en-US"/>
              </w:rPr>
            </w:pPr>
          </w:p>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59</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Arial" w:cs="Times New Roman"/>
                <w:color w:val="000000"/>
                <w:sz w:val="20"/>
                <w:szCs w:val="20"/>
                <w:shd w:val="clear" w:color="auto" w:fill="FFFFFF"/>
                <w:lang w:val="en-US" w:bidi="en-US"/>
              </w:rPr>
            </w:pPr>
          </w:p>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79</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widowControl w:val="0"/>
              <w:spacing w:after="0" w:line="240" w:lineRule="auto"/>
              <w:jc w:val="center"/>
              <w:rPr>
                <w:rFonts w:ascii="Times New Roman" w:hAnsi="Times New Roman" w:eastAsia="Arial" w:cs="Times New Roman"/>
                <w:color w:val="000000"/>
                <w:sz w:val="20"/>
                <w:szCs w:val="20"/>
                <w:shd w:val="clear" w:color="auto" w:fill="FFFFFF"/>
                <w:lang w:val="en-US" w:bidi="en-US"/>
              </w:rPr>
            </w:pPr>
          </w:p>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138</w:t>
            </w:r>
          </w:p>
        </w:tc>
        <w:tc>
          <w:tcPr>
            <w:tcW w:w="326" w:type="pct"/>
            <w:tcBorders>
              <w:top w:val="single" w:color="000000" w:sz="2" w:space="0"/>
              <w:left w:val="single" w:color="000000" w:sz="2" w:space="0"/>
              <w:bottom w:val="single" w:color="000000" w:sz="2" w:space="0"/>
              <w:right w:val="single" w:color="000000" w:sz="2" w:space="0"/>
            </w:tcBorders>
          </w:tcPr>
          <w:p>
            <w:pPr>
              <w:widowControl w:val="0"/>
              <w:spacing w:after="0" w:line="240" w:lineRule="auto"/>
              <w:jc w:val="center"/>
              <w:rPr>
                <w:rFonts w:ascii="Times New Roman" w:hAnsi="Times New Roman" w:eastAsia="Arial" w:cs="Times New Roman"/>
                <w:color w:val="000000"/>
                <w:sz w:val="20"/>
                <w:szCs w:val="20"/>
                <w:shd w:val="clear" w:color="auto" w:fill="FFFFFF"/>
                <w:lang w:val="en-US" w:bidi="en-US"/>
              </w:rPr>
            </w:pPr>
          </w:p>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557</w:t>
            </w:r>
          </w:p>
        </w:tc>
        <w:tc>
          <w:tcPr>
            <w:tcW w:w="419" w:type="pct"/>
            <w:tcBorders>
              <w:top w:val="single" w:color="000000" w:sz="2" w:space="0"/>
              <w:left w:val="single" w:color="000000" w:sz="2" w:space="0"/>
              <w:bottom w:val="single" w:color="000000" w:sz="2" w:space="0"/>
              <w:right w:val="single" w:color="000000" w:sz="2" w:space="0"/>
            </w:tcBorders>
          </w:tcPr>
          <w:p>
            <w:pPr>
              <w:widowControl w:val="0"/>
              <w:spacing w:after="0" w:line="240" w:lineRule="auto"/>
              <w:jc w:val="center"/>
              <w:rPr>
                <w:rFonts w:ascii="Times New Roman" w:hAnsi="Times New Roman" w:eastAsia="Arial" w:cs="Times New Roman"/>
                <w:color w:val="000000"/>
                <w:sz w:val="20"/>
                <w:szCs w:val="20"/>
                <w:shd w:val="clear" w:color="auto" w:fill="FFFFFF"/>
                <w:lang w:val="en-US" w:bidi="en-US"/>
              </w:rPr>
            </w:pPr>
          </w:p>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1215</w:t>
            </w:r>
          </w:p>
        </w:tc>
        <w:tc>
          <w:tcPr>
            <w:tcW w:w="452" w:type="pct"/>
            <w:tcBorders>
              <w:top w:val="single" w:color="000000" w:sz="2" w:space="0"/>
              <w:left w:val="single" w:color="000000" w:sz="2" w:space="0"/>
              <w:bottom w:val="single" w:color="000000" w:sz="2" w:space="0"/>
              <w:right w:val="single" w:color="000000" w:sz="2" w:space="0"/>
            </w:tcBorders>
          </w:tcPr>
          <w:p>
            <w:pPr>
              <w:widowControl w:val="0"/>
              <w:spacing w:after="0" w:line="240" w:lineRule="auto"/>
              <w:jc w:val="center"/>
              <w:rPr>
                <w:rFonts w:ascii="Times New Roman" w:hAnsi="Times New Roman" w:eastAsia="Arial" w:cs="Times New Roman"/>
                <w:color w:val="000000"/>
                <w:sz w:val="20"/>
                <w:szCs w:val="20"/>
                <w:shd w:val="clear" w:color="auto" w:fill="FFFFFF"/>
                <w:lang w:val="en-US" w:bidi="en-US"/>
              </w:rPr>
            </w:pPr>
          </w:p>
          <w:p>
            <w:pPr>
              <w:widowControl w:val="0"/>
              <w:spacing w:after="0" w:line="240" w:lineRule="auto"/>
              <w:jc w:val="center"/>
              <w:rPr>
                <w:rFonts w:ascii="Times New Roman" w:hAnsi="Times New Roman" w:eastAsia="Times New Roman" w:cs="Times New Roman"/>
                <w:sz w:val="20"/>
                <w:szCs w:val="20"/>
                <w:lang w:val="en-US" w:bidi="en-US"/>
              </w:rPr>
            </w:pPr>
            <w:r>
              <w:rPr>
                <w:rFonts w:ascii="Times New Roman" w:hAnsi="Times New Roman" w:eastAsia="Arial" w:cs="Times New Roman"/>
                <w:color w:val="000000"/>
                <w:sz w:val="20"/>
                <w:szCs w:val="20"/>
                <w:shd w:val="clear" w:color="auto" w:fill="FFFFFF"/>
                <w:lang w:val="en-US" w:bidi="en-US"/>
              </w:rPr>
              <w:t>1772</w:t>
            </w:r>
          </w:p>
        </w:tc>
      </w:tr>
      <w:tr>
        <w:tblPrEx>
          <w:tblCellMar>
            <w:top w:w="0" w:type="dxa"/>
            <w:left w:w="108" w:type="dxa"/>
            <w:bottom w:w="0" w:type="dxa"/>
            <w:right w:w="108" w:type="dxa"/>
          </w:tblCellMar>
        </w:tblPrEx>
        <w:trPr>
          <w:trHeight w:val="1" w:hRule="atLeast"/>
        </w:trPr>
        <w:tc>
          <w:tcPr>
            <w:tcW w:w="561"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rPr>
                <w:rFonts w:ascii="Times New Roman" w:hAnsi="Times New Roman" w:eastAsia="Calibri" w:cs="Times New Roman"/>
                <w:sz w:val="20"/>
                <w:szCs w:val="20"/>
                <w:lang w:val="en-US"/>
              </w:rPr>
            </w:pPr>
            <w:r>
              <w:rPr>
                <w:rFonts w:ascii="Times New Roman" w:hAnsi="Times New Roman" w:eastAsia="Calibri" w:cs="Times New Roman"/>
                <w:color w:val="000000"/>
                <w:sz w:val="20"/>
                <w:szCs w:val="20"/>
                <w:lang w:val="en-US"/>
              </w:rPr>
              <w:t xml:space="preserve">No. Referred Into Care </w:t>
            </w: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6</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8</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7</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18</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25</w:t>
            </w:r>
          </w:p>
        </w:tc>
        <w:tc>
          <w:tcPr>
            <w:tcW w:w="326"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4</w:t>
            </w:r>
          </w:p>
        </w:tc>
        <w:tc>
          <w:tcPr>
            <w:tcW w:w="419"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4</w:t>
            </w:r>
          </w:p>
        </w:tc>
        <w:tc>
          <w:tcPr>
            <w:tcW w:w="337"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8</w:t>
            </w:r>
          </w:p>
        </w:tc>
        <w:tc>
          <w:tcPr>
            <w:tcW w:w="326" w:type="pct"/>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419" w:type="pct"/>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17</w:t>
            </w:r>
          </w:p>
        </w:tc>
        <w:tc>
          <w:tcPr>
            <w:tcW w:w="452" w:type="pct"/>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after="0"/>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28</w:t>
            </w:r>
          </w:p>
        </w:tc>
      </w:tr>
    </w:tbl>
    <w:p>
      <w:pPr>
        <w:autoSpaceDE w:val="0"/>
        <w:autoSpaceDN w:val="0"/>
        <w:adjustRightInd w:val="0"/>
        <w:spacing w:after="0" w:line="360" w:lineRule="auto"/>
        <w:jc w:val="both"/>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Source: UWAD-DHS, 2020</w:t>
      </w:r>
    </w:p>
    <w:p>
      <w:pPr>
        <w:autoSpaceDE w:val="0"/>
        <w:autoSpaceDN w:val="0"/>
        <w:adjustRightInd w:val="0"/>
        <w:spacing w:before="100" w:after="0" w:line="360" w:lineRule="auto"/>
        <w:jc w:val="both"/>
        <w:rPr>
          <w:rFonts w:ascii="Times New Roman" w:hAnsi="Times New Roman" w:eastAsia="Calibri" w:cs="Times New Roman"/>
          <w:b/>
          <w:bCs/>
          <w:sz w:val="12"/>
          <w:szCs w:val="24"/>
          <w:highlight w:val="white"/>
          <w:lang w:val="en-US"/>
        </w:rPr>
      </w:pPr>
    </w:p>
    <w:p>
      <w:pPr>
        <w:pStyle w:val="3"/>
        <w:rPr>
          <w:rFonts w:eastAsia="Calibri" w:cs="Times New Roman"/>
          <w:lang w:val="en-US"/>
        </w:rPr>
      </w:pPr>
      <w:bookmarkStart w:id="77" w:name="_Toc98242888"/>
      <w:bookmarkStart w:id="78" w:name="_Toc98244106"/>
      <w:bookmarkStart w:id="79" w:name="_Toc108555471"/>
      <w:r>
        <w:rPr>
          <w:rFonts w:eastAsia="Calibri" w:cs="Times New Roman"/>
          <w:highlight w:val="white"/>
          <w:lang w:val="en-US"/>
        </w:rPr>
        <w:t>Table 13: PMTCT Trend Analysis January – December (2017-2020)</w:t>
      </w:r>
      <w:bookmarkEnd w:id="77"/>
      <w:bookmarkEnd w:id="78"/>
      <w:bookmarkEnd w:id="79"/>
    </w:p>
    <w:tbl>
      <w:tblPr>
        <w:tblStyle w:val="5"/>
        <w:tblW w:w="5000" w:type="pct"/>
        <w:tblInd w:w="0" w:type="dxa"/>
        <w:tblLayout w:type="autofit"/>
        <w:tblCellMar>
          <w:top w:w="0" w:type="dxa"/>
          <w:left w:w="108" w:type="dxa"/>
          <w:bottom w:w="0" w:type="dxa"/>
          <w:right w:w="108" w:type="dxa"/>
        </w:tblCellMar>
      </w:tblPr>
      <w:tblGrid>
        <w:gridCol w:w="3353"/>
        <w:gridCol w:w="1333"/>
        <w:gridCol w:w="1562"/>
        <w:gridCol w:w="1302"/>
        <w:gridCol w:w="1692"/>
      </w:tblGrid>
      <w:tr>
        <w:tblPrEx>
          <w:tblCellMar>
            <w:top w:w="0" w:type="dxa"/>
            <w:left w:w="108" w:type="dxa"/>
            <w:bottom w:w="0" w:type="dxa"/>
            <w:right w:w="108" w:type="dxa"/>
          </w:tblCellMar>
        </w:tblPrEx>
        <w:trPr>
          <w:trHeight w:val="1" w:hRule="atLeast"/>
        </w:trPr>
        <w:tc>
          <w:tcPr>
            <w:tcW w:w="1814"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lang w:val="en-US"/>
              </w:rPr>
            </w:pPr>
            <w:r>
              <w:rPr>
                <w:rFonts w:ascii="Times New Roman" w:hAnsi="Times New Roman" w:eastAsia="Calibri" w:cs="Times New Roman"/>
                <w:b/>
                <w:bCs/>
                <w:color w:val="333333"/>
                <w:sz w:val="24"/>
                <w:szCs w:val="24"/>
                <w:lang w:val="en-US"/>
              </w:rPr>
              <w:t>Indicator</w:t>
            </w:r>
          </w:p>
        </w:tc>
        <w:tc>
          <w:tcPr>
            <w:tcW w:w="721"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lang w:val="en-US"/>
              </w:rPr>
            </w:pPr>
            <w:r>
              <w:rPr>
                <w:rFonts w:ascii="Times New Roman" w:hAnsi="Times New Roman" w:eastAsia="Calibri" w:cs="Times New Roman"/>
                <w:b/>
                <w:lang w:val="en-US"/>
              </w:rPr>
              <w:t>2017</w:t>
            </w:r>
          </w:p>
        </w:tc>
        <w:tc>
          <w:tcPr>
            <w:tcW w:w="845"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lang w:val="en-US"/>
              </w:rPr>
            </w:pPr>
            <w:r>
              <w:rPr>
                <w:rFonts w:ascii="Times New Roman" w:hAnsi="Times New Roman" w:eastAsia="Calibri" w:cs="Times New Roman"/>
                <w:b/>
                <w:lang w:val="en-US"/>
              </w:rPr>
              <w:t>2018</w:t>
            </w:r>
          </w:p>
        </w:tc>
        <w:tc>
          <w:tcPr>
            <w:tcW w:w="704"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lang w:val="en-US"/>
              </w:rPr>
            </w:pPr>
            <w:r>
              <w:rPr>
                <w:rFonts w:ascii="Times New Roman" w:hAnsi="Times New Roman" w:eastAsia="Calibri" w:cs="Times New Roman"/>
                <w:b/>
                <w:lang w:val="en-US"/>
              </w:rPr>
              <w:t>2019</w:t>
            </w:r>
          </w:p>
        </w:tc>
        <w:tc>
          <w:tcPr>
            <w:tcW w:w="915" w:type="pct"/>
            <w:tcBorders>
              <w:top w:val="single" w:color="000000" w:sz="2" w:space="0"/>
              <w:left w:val="single" w:color="000000" w:sz="2" w:space="0"/>
              <w:bottom w:val="single" w:color="000000" w:sz="2" w:space="0"/>
              <w:right w:val="single" w:color="000000" w:sz="2" w:space="0"/>
            </w:tcBorders>
            <w:shd w:val="clear" w:color="auto" w:fill="BEBEBE" w:themeFill="background1" w:themeFillShade="BF"/>
          </w:tcPr>
          <w:p>
            <w:pPr>
              <w:autoSpaceDE w:val="0"/>
              <w:autoSpaceDN w:val="0"/>
              <w:adjustRightInd w:val="0"/>
              <w:spacing w:after="0"/>
              <w:jc w:val="center"/>
              <w:rPr>
                <w:rFonts w:ascii="Times New Roman" w:hAnsi="Times New Roman" w:eastAsia="Calibri" w:cs="Times New Roman"/>
                <w:b/>
                <w:lang w:val="en-US"/>
              </w:rPr>
            </w:pPr>
            <w:r>
              <w:rPr>
                <w:rFonts w:ascii="Times New Roman" w:hAnsi="Times New Roman" w:eastAsia="Calibri" w:cs="Times New Roman"/>
                <w:b/>
                <w:lang w:val="en-US"/>
              </w:rPr>
              <w:t>2020</w:t>
            </w:r>
          </w:p>
        </w:tc>
      </w:tr>
      <w:tr>
        <w:tblPrEx>
          <w:tblCellMar>
            <w:top w:w="0" w:type="dxa"/>
            <w:left w:w="108" w:type="dxa"/>
            <w:bottom w:w="0" w:type="dxa"/>
            <w:right w:w="108" w:type="dxa"/>
          </w:tblCellMar>
        </w:tblPrEx>
        <w:trPr>
          <w:trHeight w:val="1" w:hRule="atLeast"/>
        </w:trPr>
        <w:tc>
          <w:tcPr>
            <w:tcW w:w="1814"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rPr>
                <w:rFonts w:ascii="Times New Roman" w:hAnsi="Times New Roman" w:eastAsia="Calibri" w:cs="Times New Roman"/>
                <w:b/>
                <w:sz w:val="20"/>
                <w:szCs w:val="20"/>
                <w:lang w:val="en-US"/>
              </w:rPr>
            </w:pPr>
            <w:r>
              <w:rPr>
                <w:rFonts w:ascii="Times New Roman" w:hAnsi="Times New Roman" w:eastAsia="Calibri" w:cs="Times New Roman"/>
                <w:b/>
                <w:color w:val="000000"/>
                <w:sz w:val="20"/>
                <w:szCs w:val="20"/>
                <w:lang w:val="en-US"/>
              </w:rPr>
              <w:t xml:space="preserve">ANC Registrants </w:t>
            </w:r>
          </w:p>
        </w:tc>
        <w:tc>
          <w:tcPr>
            <w:tcW w:w="721"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p>
        </w:tc>
        <w:tc>
          <w:tcPr>
            <w:tcW w:w="845"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p>
        </w:tc>
        <w:tc>
          <w:tcPr>
            <w:tcW w:w="704"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p>
        </w:tc>
        <w:tc>
          <w:tcPr>
            <w:tcW w:w="915"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jc w:val="center"/>
              <w:rPr>
                <w:rFonts w:ascii="Times New Roman" w:hAnsi="Times New Roman" w:eastAsia="Calibri" w:cs="Times New Roman"/>
                <w:sz w:val="20"/>
                <w:szCs w:val="20"/>
                <w:lang w:val="en-US"/>
              </w:rPr>
            </w:pPr>
          </w:p>
        </w:tc>
      </w:tr>
      <w:tr>
        <w:tblPrEx>
          <w:tblCellMar>
            <w:top w:w="0" w:type="dxa"/>
            <w:left w:w="108" w:type="dxa"/>
            <w:bottom w:w="0" w:type="dxa"/>
            <w:right w:w="108" w:type="dxa"/>
          </w:tblCellMar>
        </w:tblPrEx>
        <w:trPr>
          <w:trHeight w:val="1" w:hRule="atLeast"/>
        </w:trPr>
        <w:tc>
          <w:tcPr>
            <w:tcW w:w="1814"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rPr>
                <w:rFonts w:ascii="Times New Roman" w:hAnsi="Times New Roman" w:eastAsia="Calibri" w:cs="Times New Roman"/>
                <w:sz w:val="20"/>
                <w:szCs w:val="20"/>
                <w:lang w:val="en-US"/>
              </w:rPr>
            </w:pPr>
            <w:r>
              <w:rPr>
                <w:rFonts w:ascii="Times New Roman" w:hAnsi="Times New Roman" w:eastAsia="Calibri" w:cs="Times New Roman"/>
                <w:color w:val="000000"/>
                <w:sz w:val="20"/>
                <w:szCs w:val="20"/>
                <w:lang w:val="en-US"/>
              </w:rPr>
              <w:t xml:space="preserve">No. Receiving Pretest Counseling </w:t>
            </w:r>
          </w:p>
        </w:tc>
        <w:tc>
          <w:tcPr>
            <w:tcW w:w="721"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273</w:t>
            </w:r>
          </w:p>
        </w:tc>
        <w:tc>
          <w:tcPr>
            <w:tcW w:w="845"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597</w:t>
            </w:r>
          </w:p>
        </w:tc>
        <w:tc>
          <w:tcPr>
            <w:tcW w:w="704"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138</w:t>
            </w:r>
          </w:p>
        </w:tc>
        <w:tc>
          <w:tcPr>
            <w:tcW w:w="915"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1772</w:t>
            </w:r>
          </w:p>
        </w:tc>
      </w:tr>
      <w:tr>
        <w:tblPrEx>
          <w:tblCellMar>
            <w:top w:w="0" w:type="dxa"/>
            <w:left w:w="108" w:type="dxa"/>
            <w:bottom w:w="0" w:type="dxa"/>
            <w:right w:w="108" w:type="dxa"/>
          </w:tblCellMar>
        </w:tblPrEx>
        <w:trPr>
          <w:trHeight w:val="1" w:hRule="atLeast"/>
        </w:trPr>
        <w:tc>
          <w:tcPr>
            <w:tcW w:w="1814"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rPr>
                <w:rFonts w:ascii="Times New Roman" w:hAnsi="Times New Roman" w:eastAsia="Calibri" w:cs="Times New Roman"/>
                <w:sz w:val="20"/>
                <w:szCs w:val="20"/>
                <w:lang w:val="en-US"/>
              </w:rPr>
            </w:pPr>
            <w:r>
              <w:rPr>
                <w:rFonts w:ascii="Times New Roman" w:hAnsi="Times New Roman" w:eastAsia="Calibri" w:cs="Times New Roman"/>
                <w:color w:val="000000"/>
                <w:sz w:val="20"/>
                <w:szCs w:val="20"/>
                <w:lang w:val="en-US"/>
              </w:rPr>
              <w:t xml:space="preserve">No. Tested </w:t>
            </w:r>
          </w:p>
        </w:tc>
        <w:tc>
          <w:tcPr>
            <w:tcW w:w="721"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272</w:t>
            </w:r>
          </w:p>
        </w:tc>
        <w:tc>
          <w:tcPr>
            <w:tcW w:w="845"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588</w:t>
            </w:r>
          </w:p>
        </w:tc>
        <w:tc>
          <w:tcPr>
            <w:tcW w:w="704"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138</w:t>
            </w:r>
          </w:p>
        </w:tc>
        <w:tc>
          <w:tcPr>
            <w:tcW w:w="915"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1772</w:t>
            </w:r>
          </w:p>
        </w:tc>
      </w:tr>
      <w:tr>
        <w:tblPrEx>
          <w:tblCellMar>
            <w:top w:w="0" w:type="dxa"/>
            <w:left w:w="108" w:type="dxa"/>
            <w:bottom w:w="0" w:type="dxa"/>
            <w:right w:w="108" w:type="dxa"/>
          </w:tblCellMar>
        </w:tblPrEx>
        <w:trPr>
          <w:trHeight w:val="1" w:hRule="atLeast"/>
        </w:trPr>
        <w:tc>
          <w:tcPr>
            <w:tcW w:w="1814"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rPr>
                <w:rFonts w:ascii="Times New Roman" w:hAnsi="Times New Roman" w:eastAsia="Calibri" w:cs="Times New Roman"/>
                <w:sz w:val="20"/>
                <w:szCs w:val="20"/>
                <w:lang w:val="en-US"/>
              </w:rPr>
            </w:pPr>
            <w:r>
              <w:rPr>
                <w:rFonts w:ascii="Times New Roman" w:hAnsi="Times New Roman" w:eastAsia="Calibri" w:cs="Times New Roman"/>
                <w:color w:val="000000"/>
                <w:sz w:val="20"/>
                <w:szCs w:val="20"/>
                <w:lang w:val="en-US"/>
              </w:rPr>
              <w:t xml:space="preserve">No. Positive </w:t>
            </w:r>
          </w:p>
        </w:tc>
        <w:tc>
          <w:tcPr>
            <w:tcW w:w="721"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18</w:t>
            </w:r>
          </w:p>
        </w:tc>
        <w:tc>
          <w:tcPr>
            <w:tcW w:w="845"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25</w:t>
            </w:r>
          </w:p>
        </w:tc>
        <w:tc>
          <w:tcPr>
            <w:tcW w:w="704"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8</w:t>
            </w:r>
          </w:p>
        </w:tc>
        <w:tc>
          <w:tcPr>
            <w:tcW w:w="915"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28</w:t>
            </w:r>
          </w:p>
        </w:tc>
      </w:tr>
      <w:tr>
        <w:tblPrEx>
          <w:tblCellMar>
            <w:top w:w="0" w:type="dxa"/>
            <w:left w:w="108" w:type="dxa"/>
            <w:bottom w:w="0" w:type="dxa"/>
            <w:right w:w="108" w:type="dxa"/>
          </w:tblCellMar>
        </w:tblPrEx>
        <w:trPr>
          <w:trHeight w:val="1" w:hRule="atLeast"/>
        </w:trPr>
        <w:tc>
          <w:tcPr>
            <w:tcW w:w="1814"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rPr>
                <w:rFonts w:ascii="Times New Roman" w:hAnsi="Times New Roman" w:eastAsia="Calibri" w:cs="Times New Roman"/>
                <w:sz w:val="20"/>
                <w:szCs w:val="20"/>
                <w:lang w:val="en-US"/>
              </w:rPr>
            </w:pPr>
            <w:r>
              <w:rPr>
                <w:rFonts w:ascii="Times New Roman" w:hAnsi="Times New Roman" w:eastAsia="Calibri" w:cs="Times New Roman"/>
                <w:color w:val="000000"/>
                <w:sz w:val="20"/>
                <w:szCs w:val="20"/>
                <w:lang w:val="en-US"/>
              </w:rPr>
              <w:t xml:space="preserve">No. Receiving Post-test Counseling </w:t>
            </w:r>
          </w:p>
        </w:tc>
        <w:tc>
          <w:tcPr>
            <w:tcW w:w="721"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269</w:t>
            </w:r>
          </w:p>
        </w:tc>
        <w:tc>
          <w:tcPr>
            <w:tcW w:w="845"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586</w:t>
            </w:r>
          </w:p>
        </w:tc>
        <w:tc>
          <w:tcPr>
            <w:tcW w:w="704"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138</w:t>
            </w:r>
          </w:p>
        </w:tc>
        <w:tc>
          <w:tcPr>
            <w:tcW w:w="915"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1772</w:t>
            </w:r>
          </w:p>
        </w:tc>
      </w:tr>
      <w:tr>
        <w:tblPrEx>
          <w:tblCellMar>
            <w:top w:w="0" w:type="dxa"/>
            <w:left w:w="108" w:type="dxa"/>
            <w:bottom w:w="0" w:type="dxa"/>
            <w:right w:w="108" w:type="dxa"/>
          </w:tblCellMar>
        </w:tblPrEx>
        <w:trPr>
          <w:trHeight w:val="1" w:hRule="atLeast"/>
        </w:trPr>
        <w:tc>
          <w:tcPr>
            <w:tcW w:w="1814"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rPr>
                <w:rFonts w:ascii="Times New Roman" w:hAnsi="Times New Roman" w:eastAsia="Calibri" w:cs="Times New Roman"/>
                <w:sz w:val="20"/>
                <w:szCs w:val="20"/>
                <w:lang w:val="en-US"/>
              </w:rPr>
            </w:pPr>
            <w:r>
              <w:rPr>
                <w:rFonts w:ascii="Times New Roman" w:hAnsi="Times New Roman" w:eastAsia="Calibri" w:cs="Times New Roman"/>
                <w:color w:val="000000"/>
                <w:sz w:val="20"/>
                <w:szCs w:val="20"/>
                <w:lang w:val="en-US"/>
              </w:rPr>
              <w:t xml:space="preserve">No. Tested for Syphilis </w:t>
            </w:r>
          </w:p>
        </w:tc>
        <w:tc>
          <w:tcPr>
            <w:tcW w:w="721"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516</w:t>
            </w:r>
          </w:p>
        </w:tc>
        <w:tc>
          <w:tcPr>
            <w:tcW w:w="845"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243</w:t>
            </w:r>
          </w:p>
        </w:tc>
        <w:tc>
          <w:tcPr>
            <w:tcW w:w="704"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1104</w:t>
            </w:r>
          </w:p>
        </w:tc>
        <w:tc>
          <w:tcPr>
            <w:tcW w:w="915"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2561</w:t>
            </w:r>
          </w:p>
        </w:tc>
      </w:tr>
      <w:tr>
        <w:tblPrEx>
          <w:tblCellMar>
            <w:top w:w="0" w:type="dxa"/>
            <w:left w:w="108" w:type="dxa"/>
            <w:bottom w:w="0" w:type="dxa"/>
            <w:right w:w="108" w:type="dxa"/>
          </w:tblCellMar>
        </w:tblPrEx>
        <w:trPr>
          <w:trHeight w:val="1" w:hRule="atLeast"/>
        </w:trPr>
        <w:tc>
          <w:tcPr>
            <w:tcW w:w="1814"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rPr>
                <w:rFonts w:ascii="Times New Roman" w:hAnsi="Times New Roman" w:eastAsia="Calibri" w:cs="Times New Roman"/>
                <w:sz w:val="20"/>
                <w:szCs w:val="20"/>
                <w:lang w:val="en-US"/>
              </w:rPr>
            </w:pPr>
            <w:r>
              <w:rPr>
                <w:rFonts w:ascii="Times New Roman" w:hAnsi="Times New Roman" w:eastAsia="Calibri" w:cs="Times New Roman"/>
                <w:color w:val="000000"/>
                <w:sz w:val="20"/>
                <w:szCs w:val="20"/>
                <w:lang w:val="en-US"/>
              </w:rPr>
              <w:t xml:space="preserve">No. Tested Positive and treated for Syphilis </w:t>
            </w:r>
          </w:p>
        </w:tc>
        <w:tc>
          <w:tcPr>
            <w:tcW w:w="721"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13</w:t>
            </w:r>
          </w:p>
        </w:tc>
        <w:tc>
          <w:tcPr>
            <w:tcW w:w="845"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23</w:t>
            </w:r>
          </w:p>
        </w:tc>
        <w:tc>
          <w:tcPr>
            <w:tcW w:w="704"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70</w:t>
            </w:r>
          </w:p>
        </w:tc>
        <w:tc>
          <w:tcPr>
            <w:tcW w:w="915"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90</w:t>
            </w:r>
          </w:p>
        </w:tc>
      </w:tr>
      <w:tr>
        <w:tblPrEx>
          <w:tblCellMar>
            <w:top w:w="0" w:type="dxa"/>
            <w:left w:w="108" w:type="dxa"/>
            <w:bottom w:w="0" w:type="dxa"/>
            <w:right w:w="108" w:type="dxa"/>
          </w:tblCellMar>
        </w:tblPrEx>
        <w:trPr>
          <w:trHeight w:val="1" w:hRule="atLeast"/>
        </w:trPr>
        <w:tc>
          <w:tcPr>
            <w:tcW w:w="1814" w:type="pc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rPr>
                <w:rFonts w:ascii="Times New Roman" w:hAnsi="Times New Roman" w:eastAsia="Calibri" w:cs="Times New Roman"/>
                <w:sz w:val="20"/>
                <w:szCs w:val="20"/>
                <w:lang w:val="en-US"/>
              </w:rPr>
            </w:pPr>
            <w:r>
              <w:rPr>
                <w:rFonts w:ascii="Times New Roman" w:hAnsi="Times New Roman" w:eastAsia="Calibri" w:cs="Times New Roman"/>
                <w:color w:val="000000"/>
                <w:sz w:val="20"/>
                <w:szCs w:val="20"/>
                <w:lang w:val="en-US"/>
              </w:rPr>
              <w:t>No. of Pregnant Mothers On ARV</w:t>
            </w:r>
          </w:p>
        </w:tc>
        <w:tc>
          <w:tcPr>
            <w:tcW w:w="721"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0</w:t>
            </w:r>
          </w:p>
        </w:tc>
        <w:tc>
          <w:tcPr>
            <w:tcW w:w="845"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0</w:t>
            </w:r>
          </w:p>
        </w:tc>
        <w:tc>
          <w:tcPr>
            <w:tcW w:w="704" w:type="pct"/>
            <w:tcBorders>
              <w:top w:val="single" w:color="000000" w:sz="2" w:space="0"/>
              <w:left w:val="single" w:color="000000" w:sz="2" w:space="0"/>
              <w:bottom w:val="single" w:color="000000" w:sz="2" w:space="0"/>
              <w:right w:val="single" w:color="000000" w:sz="2" w:space="0"/>
            </w:tcBorders>
            <w:shd w:val="clear" w:color="000000" w:fill="FFFFFF"/>
            <w:vAlign w:val="bottom"/>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0</w:t>
            </w:r>
          </w:p>
        </w:tc>
        <w:tc>
          <w:tcPr>
            <w:tcW w:w="915"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0" w:line="244" w:lineRule="exact"/>
              <w:jc w:val="center"/>
              <w:rPr>
                <w:rFonts w:ascii="Times New Roman" w:hAnsi="Times New Roman" w:cs="Times New Roman"/>
                <w:sz w:val="20"/>
                <w:szCs w:val="20"/>
              </w:rPr>
            </w:pPr>
            <w:r>
              <w:rPr>
                <w:rFonts w:ascii="Times New Roman" w:hAnsi="Times New Roman" w:cs="Times New Roman"/>
                <w:color w:val="000000"/>
                <w:sz w:val="20"/>
                <w:szCs w:val="20"/>
                <w:lang w:val="en-US" w:bidi="en-US"/>
              </w:rPr>
              <w:t>253</w:t>
            </w:r>
          </w:p>
        </w:tc>
      </w:tr>
    </w:tbl>
    <w:p>
      <w:pPr>
        <w:autoSpaceDE w:val="0"/>
        <w:autoSpaceDN w:val="0"/>
        <w:adjustRightInd w:val="0"/>
        <w:spacing w:after="0" w:line="360" w:lineRule="auto"/>
        <w:jc w:val="both"/>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Source: UWADA-DHS, 2020</w:t>
      </w:r>
    </w:p>
    <w:p>
      <w:pPr>
        <w:autoSpaceDE w:val="0"/>
        <w:autoSpaceDN w:val="0"/>
        <w:adjustRightInd w:val="0"/>
        <w:spacing w:after="0" w:line="360" w:lineRule="auto"/>
        <w:jc w:val="both"/>
        <w:rPr>
          <w:rFonts w:ascii="Times New Roman" w:hAnsi="Times New Roman" w:eastAsia="Calibri" w:cs="Times New Roman"/>
          <w:b/>
          <w:bCs/>
          <w:sz w:val="20"/>
          <w:szCs w:val="20"/>
          <w:lang w:val="en-US"/>
        </w:rPr>
      </w:pPr>
    </w:p>
    <w:p>
      <w:pPr>
        <w:pStyle w:val="3"/>
        <w:rPr>
          <w:rFonts w:eastAsia="Calibri" w:cs="Times New Roman"/>
          <w:lang w:val="en-US"/>
        </w:rPr>
      </w:pPr>
      <w:bookmarkStart w:id="80" w:name="_Toc108555472"/>
      <w:r>
        <w:rPr>
          <w:rFonts w:eastAsia="Calibri" w:cs="Times New Roman"/>
          <w:bCs/>
          <w:lang w:val="en-US"/>
        </w:rPr>
        <w:t xml:space="preserve">1.11: </w:t>
      </w:r>
      <w:r>
        <w:rPr>
          <w:rFonts w:eastAsia="Calibri" w:cs="Times New Roman"/>
          <w:lang w:val="en-US"/>
        </w:rPr>
        <w:t>WATER SECURITY</w:t>
      </w:r>
      <w:bookmarkEnd w:id="80"/>
    </w:p>
    <w:p>
      <w:pPr>
        <w:shd w:val="clear" w:color="auto" w:fill="FFFFFF" w:themeFill="background1"/>
        <w:spacing w:after="0" w:line="360" w:lineRule="auto"/>
        <w:jc w:val="both"/>
        <w:rPr>
          <w:rFonts w:ascii="Times New Roman" w:hAnsi="Times New Roman" w:eastAsia="Times New Roman" w:cs="Times New Roman"/>
          <w:sz w:val="24"/>
          <w:szCs w:val="24"/>
          <w:lang w:val="en-US"/>
        </w:rPr>
      </w:pPr>
      <w:bookmarkStart w:id="81" w:name="_Toc494127593"/>
      <w:bookmarkStart w:id="82" w:name="_Toc492422060"/>
      <w:r>
        <w:rPr>
          <w:rFonts w:ascii="Times New Roman" w:hAnsi="Times New Roman" w:eastAsia="Times New Roman" w:cs="Times New Roman"/>
          <w:sz w:val="24"/>
          <w:szCs w:val="24"/>
          <w:lang w:val="en-US"/>
        </w:rPr>
        <w:t xml:space="preserve">The water security in the District can be rated as being good as majority of households (68%) have access to potable water for drinking and for domestic use. </w:t>
      </w:r>
      <w:bookmarkEnd w:id="81"/>
      <w:bookmarkEnd w:id="82"/>
      <w:r>
        <w:rPr>
          <w:rFonts w:ascii="Times New Roman" w:hAnsi="Times New Roman" w:eastAsia="Times New Roman" w:cs="Times New Roman"/>
          <w:sz w:val="24"/>
          <w:szCs w:val="24"/>
          <w:lang w:val="en-US"/>
        </w:rPr>
        <w:t>Access to potable water in the urban areas is much higher (85%) than that of the rural areas (60%). This is because the population and types of services or functions offered in the urban areas are much higher than in the rural areas. Major towns in the urban areas get their water supply from the Small-Town Pipe Water Systems provided by CWSA and mechanized boreholes provided by the District Assembly and Water Health-Ghana (WHG) in communities such as Adeiso, Mepom, and Asoukaw. Water facilities mostly provided in the rural areas are the boreholes and hand dugs wells.</w:t>
      </w:r>
    </w:p>
    <w:p>
      <w:pPr>
        <w:shd w:val="clear" w:color="auto" w:fill="FFFFFF" w:themeFill="background1"/>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There are currently three (3) Small-Town Pipe Water Systems, eighteen (18) mechanized boreholes, one hundred and thirty six (136) boreholes and one hundred and fifty five (155) hand dug wells. These water facilities are being managed by Water Management Teams from the various communities.</w:t>
      </w:r>
    </w:p>
    <w:p>
      <w:pPr>
        <w:shd w:val="clear" w:color="auto" w:fill="FFFFFF" w:themeFill="background1"/>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Though access to potable water in the District is not a major problem, its availability and sustainability cannot be guaranteed due to the following problem. </w:t>
      </w:r>
    </w:p>
    <w:p>
      <w:pPr>
        <w:numPr>
          <w:ilvl w:val="0"/>
          <w:numId w:val="17"/>
        </w:numPr>
        <w:shd w:val="clear" w:color="auto" w:fill="FFFFFF" w:themeFill="background1"/>
        <w:spacing w:after="0" w:line="360" w:lineRule="auto"/>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Dormant District Water and Sanitation Team (DWST) due to financial and logistical challenges</w:t>
      </w:r>
    </w:p>
    <w:p>
      <w:pPr>
        <w:numPr>
          <w:ilvl w:val="0"/>
          <w:numId w:val="17"/>
        </w:numPr>
        <w:shd w:val="clear" w:color="auto" w:fill="FFFFFF" w:themeFill="background1"/>
        <w:spacing w:after="0" w:line="360" w:lineRule="auto"/>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Inadequate monitoring and supervision of WSMTs activities and operations</w:t>
      </w:r>
    </w:p>
    <w:p>
      <w:pPr>
        <w:numPr>
          <w:ilvl w:val="0"/>
          <w:numId w:val="17"/>
        </w:numPr>
        <w:shd w:val="clear" w:color="auto" w:fill="FFFFFF" w:themeFill="background1"/>
        <w:spacing w:after="0" w:line="360" w:lineRule="auto"/>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Poor maintenance and management of water facilities WSMTs</w:t>
      </w:r>
    </w:p>
    <w:p>
      <w:pPr>
        <w:numPr>
          <w:ilvl w:val="0"/>
          <w:numId w:val="17"/>
        </w:numPr>
        <w:shd w:val="clear" w:color="auto" w:fill="FFFFFF" w:themeFill="background1"/>
        <w:spacing w:after="0" w:line="360" w:lineRule="auto"/>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Lack of transparency and accountability to the community members by WSMTs</w:t>
      </w:r>
    </w:p>
    <w:p>
      <w:pPr>
        <w:numPr>
          <w:ilvl w:val="0"/>
          <w:numId w:val="17"/>
        </w:numPr>
        <w:shd w:val="clear" w:color="auto" w:fill="FFFFFF" w:themeFill="background1"/>
        <w:spacing w:after="0" w:line="360" w:lineRule="auto"/>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High number of broken down water facilities</w:t>
      </w:r>
    </w:p>
    <w:p>
      <w:pPr>
        <w:numPr>
          <w:ilvl w:val="0"/>
          <w:numId w:val="17"/>
        </w:numPr>
        <w:shd w:val="clear" w:color="auto" w:fill="FFFFFF" w:themeFill="background1"/>
        <w:spacing w:after="0" w:line="360" w:lineRule="auto"/>
        <w:contextualSpacing/>
        <w:jc w:val="both"/>
        <w:rPr>
          <w:rFonts w:ascii="Times New Roman" w:hAnsi="Times New Roman" w:eastAsia="Calibri" w:cs="Times New Roman"/>
          <w:b/>
          <w:sz w:val="24"/>
          <w:szCs w:val="24"/>
        </w:rPr>
      </w:pPr>
      <w:r>
        <w:rPr>
          <w:rFonts w:ascii="Times New Roman" w:hAnsi="Times New Roman" w:eastAsia="Times New Roman" w:cs="Times New Roman"/>
          <w:sz w:val="24"/>
          <w:szCs w:val="24"/>
          <w:lang w:val="en-US"/>
        </w:rPr>
        <w:t xml:space="preserve">Limited involvement of the District Assembly in implementation of water projects by NGOs, philanthropists and corporate organizations and even some government agencies. </w:t>
      </w:r>
    </w:p>
    <w:p>
      <w:pPr>
        <w:tabs>
          <w:tab w:val="left" w:pos="6030"/>
        </w:tabs>
        <w:autoSpaceDE w:val="0"/>
        <w:autoSpaceDN w:val="0"/>
        <w:adjustRightInd w:val="0"/>
        <w:spacing w:before="240" w:after="0" w:line="3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Measured would have to be put in place to ensure these problems are solved and access to safe water guaranteed in the district.</w:t>
      </w:r>
    </w:p>
    <w:p>
      <w:pPr>
        <w:tabs>
          <w:tab w:val="left" w:pos="6030"/>
        </w:tabs>
        <w:autoSpaceDE w:val="0"/>
        <w:autoSpaceDN w:val="0"/>
        <w:adjustRightInd w:val="0"/>
        <w:spacing w:after="0" w:line="360" w:lineRule="auto"/>
        <w:jc w:val="both"/>
        <w:rPr>
          <w:rFonts w:ascii="Times New Roman" w:hAnsi="Times New Roman" w:eastAsia="Calibri" w:cs="Times New Roman"/>
          <w:b/>
          <w:sz w:val="24"/>
          <w:szCs w:val="24"/>
          <w:lang w:val="en-US"/>
        </w:rPr>
      </w:pPr>
    </w:p>
    <w:p>
      <w:pPr>
        <w:pStyle w:val="3"/>
        <w:rPr>
          <w:rFonts w:eastAsia="Calibri" w:cs="Times New Roman"/>
          <w:lang w:val="en-US"/>
        </w:rPr>
      </w:pPr>
      <w:bookmarkStart w:id="83" w:name="_Toc108555473"/>
      <w:r>
        <w:rPr>
          <w:rFonts w:eastAsia="Calibri" w:cs="Times New Roman"/>
          <w:lang w:val="en-US"/>
        </w:rPr>
        <w:t>1.12: GENDER EQUALITY</w:t>
      </w:r>
      <w:bookmarkEnd w:id="83"/>
      <w:r>
        <w:rPr>
          <w:rFonts w:eastAsia="Calibri" w:cs="Times New Roman"/>
          <w:lang w:val="en-US"/>
        </w:rPr>
        <w:t xml:space="preserve"> </w:t>
      </w:r>
    </w:p>
    <w:p>
      <w:pPr>
        <w:tabs>
          <w:tab w:val="left" w:pos="6030"/>
        </w:tabs>
        <w:autoSpaceDE w:val="0"/>
        <w:autoSpaceDN w:val="0"/>
        <w:adjustRightInd w:val="0"/>
        <w:spacing w:line="3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The differential roles of men, women, boys and girls pre-determine their status and influence in every society. The family system and gender parities in the Upper West Akim District show that of male dominance as in any Ghanaian society. Roles and responsibilities are built on the family systems where the male is the bread winner of the house, females are care takers of the home and children play a supportive role.</w:t>
      </w:r>
    </w:p>
    <w:p>
      <w:pPr>
        <w:tabs>
          <w:tab w:val="left" w:pos="6030"/>
        </w:tabs>
        <w:autoSpaceDE w:val="0"/>
        <w:autoSpaceDN w:val="0"/>
        <w:adjustRightInd w:val="0"/>
        <w:spacing w:after="0" w:line="3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Male dominance however does not reflect in the system of inheritance as the District has a matrilineal system where children inherit assets/properties of their uncles including right to the royal throne. This system of inheritance allows women some level of influence in decision making at all platforms as mothers, queen mothers or king makers. Despite this system of inheritance, the major asset (land) for economic activities within the District is predominantly owned by men although women venture into every form of economic activity as the males, most especially in the informal business sector.   </w:t>
      </w:r>
    </w:p>
    <w:p>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centrality of woman’s role to production and reproduction makes their role crucial as development agents.  The traditional role of woman as care takers (of husbands &amp; children) and at the same time co-breadwinners pre-suggest their ability and capabilities of being leaders if given much support and empowerment to play an equal role as the male counterpart. There is the need for the District Assembly to collaborate with its Development Partners to further promote gender equality in the district.</w:t>
      </w:r>
    </w:p>
    <w:p>
      <w:pPr>
        <w:tabs>
          <w:tab w:val="left" w:pos="6030"/>
        </w:tabs>
        <w:autoSpaceDE w:val="0"/>
        <w:autoSpaceDN w:val="0"/>
        <w:adjustRightInd w:val="0"/>
        <w:spacing w:before="240" w:after="0"/>
        <w:rPr>
          <w:rFonts w:ascii="Times New Roman" w:hAnsi="Times New Roman" w:eastAsia="Calibri" w:cs="Times New Roman"/>
          <w:b/>
          <w:sz w:val="4"/>
          <w:szCs w:val="24"/>
          <w:lang w:val="en-US"/>
        </w:rPr>
      </w:pPr>
    </w:p>
    <w:p>
      <w:pPr>
        <w:pStyle w:val="3"/>
        <w:rPr>
          <w:rFonts w:eastAsia="Calibri" w:cs="Times New Roman"/>
          <w:lang w:val="en-US"/>
        </w:rPr>
      </w:pPr>
      <w:bookmarkStart w:id="84" w:name="_Toc108555474"/>
      <w:r>
        <w:rPr>
          <w:rFonts w:eastAsia="Calibri" w:cs="Times New Roman"/>
          <w:lang w:val="en-US"/>
        </w:rPr>
        <w:t>1.13: VULNERABILITY ANALYSIS: POVERTY, INEQUALITY AND SOCIAL     PROTECTION</w:t>
      </w:r>
      <w:bookmarkEnd w:id="84"/>
    </w:p>
    <w:p>
      <w:pPr>
        <w:pStyle w:val="3"/>
        <w:jc w:val="both"/>
        <w:rPr>
          <w:rFonts w:eastAsia="Calibri" w:cs="Times New Roman"/>
          <w:b w:val="0"/>
          <w:lang w:val="en-US"/>
        </w:rPr>
      </w:pPr>
      <w:bookmarkStart w:id="85" w:name="_Toc98242892"/>
      <w:bookmarkStart w:id="86" w:name="_Toc98244110"/>
      <w:bookmarkStart w:id="87" w:name="_Toc108555475"/>
      <w:bookmarkStart w:id="88" w:name="_Toc84524991"/>
      <w:r>
        <w:rPr>
          <w:rFonts w:eastAsia="Calibri" w:cs="Times New Roman"/>
          <w:b w:val="0"/>
          <w:szCs w:val="24"/>
          <w:lang w:val="en-US"/>
        </w:rPr>
        <w:t>The Upper West Akim District has identified Persons with Disability (PWD), the Aged, Persons Living with HIV/AIDS (PLHIV/AIDS), Orphans &amp; Vulnerable Children, Peasant Farmers and Albinos as the most vulnerable in the District.</w:t>
      </w:r>
      <w:bookmarkEnd w:id="85"/>
      <w:bookmarkEnd w:id="86"/>
      <w:bookmarkEnd w:id="87"/>
      <w:bookmarkEnd w:id="88"/>
    </w:p>
    <w:p>
      <w:pPr>
        <w:tabs>
          <w:tab w:val="left" w:pos="6030"/>
        </w:tabs>
        <w:autoSpaceDE w:val="0"/>
        <w:autoSpaceDN w:val="0"/>
        <w:adjustRightInd w:val="0"/>
        <w:spacing w:after="0" w:line="360" w:lineRule="auto"/>
        <w:jc w:val="both"/>
        <w:rPr>
          <w:rFonts w:ascii="Times New Roman" w:hAnsi="Times New Roman" w:eastAsia="Calibri" w:cs="Times New Roman"/>
          <w:b/>
          <w:sz w:val="12"/>
          <w:szCs w:val="24"/>
          <w:lang w:val="en-US"/>
        </w:rPr>
      </w:pPr>
    </w:p>
    <w:p>
      <w:pPr>
        <w:pStyle w:val="3"/>
        <w:rPr>
          <w:rFonts w:eastAsia="Calibri" w:cs="Times New Roman"/>
          <w:lang w:val="en-US"/>
        </w:rPr>
      </w:pPr>
      <w:bookmarkStart w:id="89" w:name="_Toc108555476"/>
      <w:r>
        <w:rPr>
          <w:rFonts w:eastAsia="Calibri" w:cs="Times New Roman"/>
          <w:lang w:val="en-US"/>
        </w:rPr>
        <w:t>1.13.1: The Aged</w:t>
      </w:r>
      <w:bookmarkEnd w:id="89"/>
    </w:p>
    <w:p>
      <w:pPr>
        <w:tabs>
          <w:tab w:val="left" w:pos="6030"/>
        </w:tabs>
        <w:autoSpaceDE w:val="0"/>
        <w:autoSpaceDN w:val="0"/>
        <w:adjustRightInd w:val="0"/>
        <w:spacing w:after="0" w:line="360" w:lineRule="auto"/>
        <w:jc w:val="both"/>
        <w:rPr>
          <w:rFonts w:ascii="Times New Roman" w:hAnsi="Times New Roman" w:eastAsia="Calibri" w:cs="Times New Roman"/>
          <w:b/>
          <w:sz w:val="24"/>
          <w:szCs w:val="24"/>
          <w:lang w:val="en-US"/>
        </w:rPr>
      </w:pPr>
      <w:r>
        <w:rPr>
          <w:rFonts w:ascii="Times New Roman" w:hAnsi="Times New Roman" w:eastAsia="Calibri" w:cs="Times New Roman"/>
          <w:sz w:val="24"/>
          <w:szCs w:val="24"/>
          <w:lang w:val="en-US"/>
        </w:rPr>
        <w:t>The Aged constitutes 5.6% (4,870) of the District population. Males constitute 40.4% while females constitute the remaining 59.6%. Most of the aged (79.4%) reside in the rural areas.</w:t>
      </w:r>
    </w:p>
    <w:p>
      <w:pPr>
        <w:tabs>
          <w:tab w:val="left" w:pos="6030"/>
        </w:tabs>
        <w:autoSpaceDE w:val="0"/>
        <w:autoSpaceDN w:val="0"/>
        <w:adjustRightInd w:val="0"/>
        <w:spacing w:before="240" w:line="3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The aged population is of much concern because it has implications for health care and social policy. Thus there is the need to make health care accessible and affordable to the aged at all times. The Aged has the past years been enrolled onto PWD and free NHIS interventions by the Department of Social Welfare and Community Development. An exercise under the Department is currently classifying them separately for area specific interventions.</w:t>
      </w:r>
    </w:p>
    <w:p>
      <w:pPr>
        <w:tabs>
          <w:tab w:val="left" w:pos="6030"/>
        </w:tabs>
        <w:autoSpaceDE w:val="0"/>
        <w:autoSpaceDN w:val="0"/>
        <w:adjustRightInd w:val="0"/>
        <w:spacing w:before="240" w:line="3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The neglect of the Aged by relatives or family members is a growing issue of concern in the District.  There is the need to inculcate savings and investment habit in the people so that they would be able to cater for themselves at old age. </w:t>
      </w:r>
    </w:p>
    <w:p>
      <w:pPr>
        <w:pStyle w:val="3"/>
        <w:rPr>
          <w:rFonts w:eastAsia="Calibri" w:cs="Times New Roman"/>
          <w:lang w:val="en-US"/>
        </w:rPr>
      </w:pPr>
      <w:bookmarkStart w:id="90" w:name="_Toc108555477"/>
      <w:r>
        <w:rPr>
          <w:rFonts w:eastAsia="Calibri" w:cs="Times New Roman"/>
          <w:lang w:val="en-US"/>
        </w:rPr>
        <w:t>1.13.2: Peasant Farmers</w:t>
      </w:r>
      <w:bookmarkEnd w:id="90"/>
    </w:p>
    <w:p>
      <w:pPr>
        <w:tabs>
          <w:tab w:val="left" w:pos="6030"/>
        </w:tabs>
        <w:autoSpaceDE w:val="0"/>
        <w:autoSpaceDN w:val="0"/>
        <w:adjustRightInd w:val="0"/>
        <w:spacing w:after="0" w:line="3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The agricultural sector is the main backbone of the District; employing a majority of the economically active population who are peasant farmers and depend on unreliable rainfall patterns. The vulnerability of peasant farmers is been worsened by  difficult land tenure systems, poor market prices for farm inputs, high cost of farm inputs, inadequate agriculture extension services and lack of storage facilities that represent dominant shocks affecting incomes, availability of food and wealth accumulation. Data from the Department of Agriculture indicates that 1,352 farmers have lost 2,258acres of land to sand wining due to poor land tenure system or arrangement. </w:t>
      </w:r>
    </w:p>
    <w:p>
      <w:pPr>
        <w:tabs>
          <w:tab w:val="left" w:pos="6030"/>
        </w:tabs>
        <w:autoSpaceDE w:val="0"/>
        <w:autoSpaceDN w:val="0"/>
        <w:adjustRightInd w:val="0"/>
        <w:spacing w:after="0" w:line="360" w:lineRule="auto"/>
        <w:jc w:val="both"/>
        <w:rPr>
          <w:rFonts w:ascii="Times New Roman" w:hAnsi="Times New Roman" w:eastAsia="Calibri" w:cs="Times New Roman"/>
          <w:b/>
          <w:sz w:val="12"/>
          <w:szCs w:val="24"/>
          <w:lang w:val="en-US"/>
        </w:rPr>
      </w:pPr>
    </w:p>
    <w:p>
      <w:pPr>
        <w:pStyle w:val="3"/>
        <w:rPr>
          <w:rFonts w:eastAsia="Calibri" w:cs="Times New Roman"/>
          <w:lang w:val="en-US"/>
        </w:rPr>
      </w:pPr>
      <w:bookmarkStart w:id="91" w:name="_Toc108555478"/>
      <w:r>
        <w:rPr>
          <w:rFonts w:eastAsia="Calibri" w:cs="Times New Roman"/>
          <w:lang w:val="en-US"/>
        </w:rPr>
        <w:t>1.13.3: Orphans and Vulnerable Children</w:t>
      </w:r>
      <w:bookmarkEnd w:id="91"/>
    </w:p>
    <w:p>
      <w:pPr>
        <w:tabs>
          <w:tab w:val="left" w:pos="6030"/>
        </w:tabs>
        <w:autoSpaceDE w:val="0"/>
        <w:autoSpaceDN w:val="0"/>
        <w:adjustRightInd w:val="0"/>
        <w:spacing w:after="0" w:line="3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The 2010 PHC indicates that the District had 40.7% of its population are between the ages of 0-14 years. This means the District has a lot of children who are dependents. Most of these children become vulnerable because of the District’s high birth rate and inadequate parental control and responsiveness. Cases of teenage pregnancy, child custody and maintenance are the major issues most often reported. The Social Welfare Department of the Assembly will be strengthened to design and implement programmes such as the community sensitization on social welfare issues, regular home visits, provision of educational and medical supports to Orphans and vulnerable children, among others to address these problems.</w:t>
      </w:r>
    </w:p>
    <w:p>
      <w:pPr>
        <w:tabs>
          <w:tab w:val="left" w:pos="6030"/>
        </w:tabs>
        <w:autoSpaceDE w:val="0"/>
        <w:autoSpaceDN w:val="0"/>
        <w:adjustRightInd w:val="0"/>
        <w:spacing w:after="0" w:line="360" w:lineRule="auto"/>
        <w:jc w:val="both"/>
        <w:rPr>
          <w:rFonts w:ascii="Times New Roman" w:hAnsi="Times New Roman" w:eastAsia="Calibri" w:cs="Times New Roman"/>
          <w:sz w:val="14"/>
          <w:szCs w:val="24"/>
          <w:lang w:val="en-US"/>
        </w:rPr>
      </w:pPr>
    </w:p>
    <w:p>
      <w:pPr>
        <w:pStyle w:val="3"/>
        <w:spacing w:before="0"/>
        <w:rPr>
          <w:rFonts w:eastAsia="Calibri" w:cs="Times New Roman"/>
          <w:lang w:val="en-US"/>
        </w:rPr>
      </w:pPr>
      <w:bookmarkStart w:id="92" w:name="_Toc108555479"/>
      <w:r>
        <w:rPr>
          <w:rFonts w:eastAsia="Calibri" w:cs="Times New Roman"/>
          <w:lang w:val="en-US"/>
        </w:rPr>
        <w:t>1.13.4: Persons with Disability (PWD)</w:t>
      </w:r>
      <w:bookmarkEnd w:id="92"/>
    </w:p>
    <w:p>
      <w:pPr>
        <w:tabs>
          <w:tab w:val="left" w:pos="6030"/>
        </w:tabs>
        <w:autoSpaceDE w:val="0"/>
        <w:autoSpaceDN w:val="0"/>
        <w:adjustRightInd w:val="0"/>
        <w:spacing w:line="3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Data from 2010 PHC report shows that the district has a population of 2,926 with disabilities. This represents 3.4% of the entire district population. The distribution of persons with disabilities by types of disability indicates that 37.7%, have sight impairment out of the population with disabilities, followed by physical disability 35.2%. This makes sight and physical disability the most common types of disability in the district. Comparatively, there is a little difference between persons with speech disability and persons with hearing disability. People with speech disability represent 19.6% compared to 19.2% of persons with hearing disability. This difference could be due to the fact that hearing and speech disabilities are closely related. Though the disability population is not so high in the district, there is no established institution that support the needs of these PWDs aside the District Assembly. The District Assembly through the Department of Social Welfare and Community Development have supported not more than 15% of the disability population through the disbursement of the PWDs District Assembly Disability Fund which is to enable them to engage in economic/income generating activities. The District Assembly needs to collaborate with more development partners and philanthropists to provide supports that meet the needs of these PWDs</w:t>
      </w:r>
    </w:p>
    <w:p>
      <w:pPr>
        <w:pStyle w:val="3"/>
        <w:rPr>
          <w:rFonts w:eastAsia="Calibri" w:cs="Times New Roman"/>
          <w:lang w:val="en-US"/>
        </w:rPr>
      </w:pPr>
      <w:bookmarkStart w:id="93" w:name="_Toc108555480"/>
      <w:r>
        <w:rPr>
          <w:rFonts w:eastAsia="Calibri" w:cs="Times New Roman"/>
          <w:lang w:val="en-US"/>
        </w:rPr>
        <w:t>1.13.5: Persons Living with HIV/AIDS (PLHIV/AIDS)</w:t>
      </w:r>
      <w:bookmarkEnd w:id="93"/>
    </w:p>
    <w:p>
      <w:pPr>
        <w:pStyle w:val="3"/>
        <w:spacing w:before="0"/>
        <w:jc w:val="both"/>
        <w:rPr>
          <w:rFonts w:eastAsia="Calibri" w:cs="Times New Roman"/>
          <w:b w:val="0"/>
          <w:lang w:val="en-US"/>
        </w:rPr>
      </w:pPr>
      <w:bookmarkStart w:id="94" w:name="_Toc98244116"/>
      <w:bookmarkStart w:id="95" w:name="_Toc84524997"/>
      <w:bookmarkStart w:id="96" w:name="_Toc98242602"/>
      <w:bookmarkStart w:id="97" w:name="_Toc98242898"/>
      <w:bookmarkStart w:id="98" w:name="_Toc108555481"/>
      <w:r>
        <w:rPr>
          <w:rFonts w:eastAsia="Calibri" w:cs="Times New Roman"/>
          <w:b w:val="0"/>
          <w:szCs w:val="24"/>
          <w:lang w:val="en-US"/>
        </w:rPr>
        <w:t>There are people living with HIV and AIDS in the District who are also vulnerable. Unfortunately, the District does not have a full functioning Anti Retro-Viral Center that will offer full services as well as monitor the welfare of Persons with HIV/AIDS. The establishment of an ART Center coupled with advocacy on stigma against PLHIV in the District will encourage the formation of an association by PLHIV to access support from government and other donors.  The Health Directorate has however established an ART Unit at the Antenatal Care Unit of the health Center to offer the needed services to PLHIV within the District. Inadequate office and consultation accommodation at the Health Center is a great challenge that militates against access to HIV/AIDS services in a confidential state.  This has made it difficult for PLHIV to access health services regularly and free from fear of stigma. The Health Directorate as a result is unable to keep accurate data on HIV/AIDS cases in the District as PLHIV opt to access services from outside the District for fear of stigma.</w:t>
      </w:r>
      <w:bookmarkEnd w:id="94"/>
      <w:bookmarkEnd w:id="95"/>
      <w:bookmarkEnd w:id="96"/>
      <w:bookmarkEnd w:id="97"/>
      <w:bookmarkEnd w:id="98"/>
    </w:p>
    <w:p>
      <w:pPr>
        <w:pStyle w:val="3"/>
        <w:spacing w:before="0"/>
        <w:rPr>
          <w:rFonts w:eastAsia="Calibri" w:cs="Times New Roman"/>
          <w:sz w:val="14"/>
          <w:lang w:val="en-US"/>
        </w:rPr>
      </w:pPr>
    </w:p>
    <w:p>
      <w:pPr>
        <w:pStyle w:val="3"/>
        <w:spacing w:before="0"/>
        <w:rPr>
          <w:rFonts w:eastAsia="Calibri" w:cs="Times New Roman"/>
          <w:lang w:val="en-US"/>
        </w:rPr>
      </w:pPr>
      <w:bookmarkStart w:id="99" w:name="_Toc108555482"/>
      <w:r>
        <w:rPr>
          <w:rFonts w:eastAsia="Calibri" w:cs="Times New Roman"/>
          <w:lang w:val="en-US"/>
        </w:rPr>
        <w:t>1.13.6: Albinos</w:t>
      </w:r>
      <w:bookmarkEnd w:id="99"/>
    </w:p>
    <w:p>
      <w:pPr>
        <w:tabs>
          <w:tab w:val="left" w:pos="6030"/>
        </w:tabs>
        <w:autoSpaceDE w:val="0"/>
        <w:autoSpaceDN w:val="0"/>
        <w:adjustRightInd w:val="0"/>
        <w:spacing w:line="3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The Department of Social Welfare and Community Development discovered albinos within the District. Small in number with severe disability features like poor visibility and hearing, this population remains conservative due to stigma but manages to practice peasant farming. They are however beneficiaries under PWD, LEAP and free NHIS interventions.</w:t>
      </w:r>
    </w:p>
    <w:p>
      <w:pPr>
        <w:pStyle w:val="3"/>
        <w:spacing w:before="0"/>
        <w:rPr>
          <w:rFonts w:eastAsia="Times New Roman" w:cs="Times New Roman"/>
          <w:lang w:eastAsia="en-GB"/>
        </w:rPr>
      </w:pPr>
      <w:bookmarkStart w:id="100" w:name="_Toc108555483"/>
      <w:r>
        <w:rPr>
          <w:rFonts w:eastAsia="Times New Roman" w:cs="Times New Roman"/>
          <w:lang w:eastAsia="en-GB"/>
        </w:rPr>
        <w:t>1.13.7: Natural and Man-Made Disasters</w:t>
      </w:r>
      <w:bookmarkEnd w:id="100"/>
      <w:r>
        <w:rPr>
          <w:rFonts w:eastAsia="Times New Roman" w:cs="Times New Roman"/>
          <w:lang w:eastAsia="en-GB"/>
        </w:rPr>
        <w:t xml:space="preserve"> </w:t>
      </w:r>
    </w:p>
    <w:p>
      <w:pPr>
        <w:autoSpaceDE w:val="0"/>
        <w:autoSpaceDN w:val="0"/>
        <w:adjustRightInd w:val="0"/>
        <w:spacing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Disaster management in the District is under the jurisdiction of the National Disaster Management Organization (NADMO) and with a high level of support from the District Assembly. The Organization has been involved in carrying out activities such as education, clean-up exercises, provision of relief items, formation and training of Disaster Volunteer Groups (DVGs) aimed at reducing vulnerability and impact of this disasters. </w:t>
      </w:r>
    </w:p>
    <w:p>
      <w:pPr>
        <w:autoSpaceDE w:val="0"/>
        <w:autoSpaceDN w:val="0"/>
        <w:adjustRightInd w:val="0"/>
        <w:spacing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Hazards or disasters identified in the district include pest and insect infestation, disease epidemics (cholera), lightening, rainstorms, windstorms, bushfires and domestic fires. Every year, the district is plagued with these hazards which affect some proportion of the population negatively hence resulting into disaster. </w:t>
      </w:r>
    </w:p>
    <w:p>
      <w:pPr>
        <w:autoSpaceDE w:val="0"/>
        <w:autoSpaceDN w:val="0"/>
        <w:adjustRightInd w:val="0"/>
        <w:spacing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NADMO is however challenged logistically and financially hence making it very difficult to carry out their core mandate. To address this, financial and human resources would be mobilized both internally and externally to reduce possible future disasters.</w:t>
      </w:r>
    </w:p>
    <w:p>
      <w:pPr>
        <w:pStyle w:val="3"/>
        <w:rPr>
          <w:rFonts w:eastAsia="Times New Roman" w:cs="Times New Roman"/>
          <w:lang w:eastAsia="en-GB"/>
        </w:rPr>
      </w:pPr>
      <w:bookmarkStart w:id="101" w:name="_Toc108555484"/>
      <w:r>
        <w:rPr>
          <w:rFonts w:eastAsia="Times New Roman" w:cs="Times New Roman"/>
          <w:lang w:eastAsia="en-GB"/>
        </w:rPr>
        <w:t>1.14: GOVERNANCE</w:t>
      </w:r>
      <w:bookmarkEnd w:id="101"/>
      <w:r>
        <w:rPr>
          <w:rFonts w:eastAsia="Times New Roman" w:cs="Times New Roman"/>
          <w:lang w:eastAsia="en-GB"/>
        </w:rPr>
        <w:t xml:space="preserve"> </w:t>
      </w:r>
    </w:p>
    <w:p>
      <w:pPr>
        <w:pStyle w:val="3"/>
        <w:rPr>
          <w:rFonts w:eastAsia="Times New Roman" w:cs="Times New Roman"/>
          <w:lang w:eastAsia="en-GB"/>
        </w:rPr>
      </w:pPr>
      <w:bookmarkStart w:id="102" w:name="_Toc108555485"/>
      <w:r>
        <w:rPr>
          <w:rFonts w:eastAsia="Times New Roman" w:cs="Times New Roman"/>
          <w:lang w:eastAsia="en-GB"/>
        </w:rPr>
        <w:t>1.14.1: Establishment of the District Assembly</w:t>
      </w:r>
      <w:bookmarkEnd w:id="102"/>
    </w:p>
    <w:p>
      <w:pPr>
        <w:pStyle w:val="3"/>
        <w:jc w:val="both"/>
        <w:rPr>
          <w:rFonts w:eastAsia="Times New Roman" w:cs="Times New Roman"/>
          <w:b w:val="0"/>
          <w:szCs w:val="24"/>
          <w:lang w:eastAsia="en-GB"/>
        </w:rPr>
      </w:pPr>
      <w:bookmarkStart w:id="103" w:name="_Toc98242607"/>
      <w:bookmarkStart w:id="104" w:name="_Toc98244121"/>
      <w:bookmarkStart w:id="105" w:name="_Toc108555486"/>
      <w:bookmarkStart w:id="106" w:name="_Toc84525001"/>
      <w:bookmarkStart w:id="107" w:name="_Toc98242903"/>
      <w:r>
        <w:rPr>
          <w:rFonts w:eastAsia="Times New Roman" w:cs="Times New Roman"/>
          <w:b w:val="0"/>
          <w:szCs w:val="24"/>
          <w:lang w:eastAsia="en-GB"/>
        </w:rPr>
        <w:t xml:space="preserve">The Upper West Akim District Assembly (U.W.A.D.A) was established as a District Assembly by Legislative Instrument </w:t>
      </w:r>
      <w:r>
        <w:rPr>
          <w:rFonts w:eastAsia="Times New Roman" w:cs="Times New Roman"/>
          <w:b w:val="0"/>
          <w:color w:val="000000"/>
          <w:szCs w:val="24"/>
          <w:lang w:eastAsia="en-GB"/>
        </w:rPr>
        <w:t xml:space="preserve">2126 in 2012 </w:t>
      </w:r>
      <w:r>
        <w:rPr>
          <w:rFonts w:eastAsia="Times New Roman" w:cs="Times New Roman"/>
          <w:b w:val="0"/>
          <w:szCs w:val="24"/>
          <w:lang w:eastAsia="en-GB"/>
        </w:rPr>
        <w:t>under the decentralization system to take control of the day-to-day running of the district. The District Assembly has been empowered by law to perform executive, deliberative, and legislative functions for the development of the district.</w:t>
      </w:r>
      <w:bookmarkEnd w:id="103"/>
      <w:bookmarkEnd w:id="104"/>
      <w:bookmarkEnd w:id="105"/>
      <w:bookmarkEnd w:id="106"/>
      <w:bookmarkEnd w:id="107"/>
      <w:r>
        <w:rPr>
          <w:rFonts w:eastAsia="Times New Roman" w:cs="Times New Roman"/>
          <w:b w:val="0"/>
          <w:szCs w:val="24"/>
          <w:lang w:eastAsia="en-GB"/>
        </w:rPr>
        <w:t xml:space="preserve"> </w:t>
      </w:r>
    </w:p>
    <w:p>
      <w:pPr>
        <w:pStyle w:val="3"/>
        <w:jc w:val="both"/>
        <w:rPr>
          <w:rFonts w:eastAsia="Times New Roman" w:cs="Times New Roman"/>
          <w:b w:val="0"/>
          <w:sz w:val="14"/>
          <w:szCs w:val="24"/>
          <w:lang w:eastAsia="en-GB"/>
        </w:rPr>
      </w:pPr>
    </w:p>
    <w:p>
      <w:pPr>
        <w:pStyle w:val="3"/>
        <w:rPr>
          <w:rFonts w:eastAsia="Times New Roman" w:cs="Times New Roman"/>
          <w:lang w:eastAsia="en-GB"/>
        </w:rPr>
      </w:pPr>
      <w:bookmarkStart w:id="108" w:name="_Toc98244122"/>
      <w:bookmarkStart w:id="109" w:name="_Toc108555487"/>
      <w:bookmarkStart w:id="110" w:name="_Toc98242608"/>
      <w:bookmarkStart w:id="111" w:name="_Toc98242904"/>
      <w:r>
        <w:rPr>
          <w:rFonts w:eastAsia="Times New Roman" w:cs="Times New Roman"/>
          <w:lang w:eastAsia="en-GB"/>
        </w:rPr>
        <w:t>1.14.2: Political Structure of the District Assembly</w:t>
      </w:r>
      <w:bookmarkEnd w:id="108"/>
      <w:bookmarkEnd w:id="109"/>
      <w:bookmarkEnd w:id="110"/>
      <w:bookmarkEnd w:id="111"/>
    </w:p>
    <w:p>
      <w:pPr>
        <w:pStyle w:val="3"/>
        <w:jc w:val="both"/>
        <w:rPr>
          <w:rFonts w:eastAsia="Times New Roman" w:cs="Times New Roman"/>
          <w:b w:val="0"/>
          <w:lang w:eastAsia="en-GB"/>
        </w:rPr>
      </w:pPr>
      <w:bookmarkStart w:id="112" w:name="_Toc98242905"/>
      <w:bookmarkStart w:id="113" w:name="_Toc98244123"/>
      <w:bookmarkStart w:id="114" w:name="_Toc108555488"/>
      <w:bookmarkStart w:id="115" w:name="_Toc84525003"/>
      <w:bookmarkStart w:id="116" w:name="_Toc98242609"/>
      <w:r>
        <w:rPr>
          <w:rFonts w:eastAsia="Times New Roman" w:cs="Times New Roman"/>
          <w:b w:val="0"/>
          <w:szCs w:val="24"/>
          <w:lang w:eastAsia="en-GB"/>
        </w:rPr>
        <w:t>The General Assembly is the main body in the Assembly responsible for formulating laws and policies in the district.  The Membership of the General Assembly stands at forty (40) which is made up of only four (4) females and thirty-six (36) males. This is made up of the District Chief Executive who is appointed by the President, Twenty-five (26) elected Assembly Members, Twelve (12) Government appointees and a Member of Parliament.</w:t>
      </w:r>
      <w:bookmarkEnd w:id="112"/>
      <w:bookmarkEnd w:id="113"/>
      <w:bookmarkEnd w:id="114"/>
      <w:bookmarkEnd w:id="115"/>
      <w:bookmarkEnd w:id="116"/>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Assembly members are elected every four years through the Universal Adult Suffrage. These members are expected to keep close contact with their electoral areas, consult their people on issues discussed at the Assembly and collate their views and opinions and present to the Assembly. However, inadequate funds make it difficult for most of the Assembly members to carry out these responsibilities. As a result, there is no effective grass root participation in local governance in the district. This has resulted in poor community acceptance and ownership of the governance system. </w:t>
      </w:r>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Assembly members elect one representative among them to serve as the Presiding Member (PM) who presides over the General Assembly meetings. The Presiding Member is elected once every two years and is eligible to stand for re-election for a second term.  </w:t>
      </w:r>
    </w:p>
    <w:p>
      <w:pPr>
        <w:pStyle w:val="3"/>
        <w:rPr>
          <w:rFonts w:eastAsia="Times New Roman" w:cs="Times New Roman"/>
          <w:sz w:val="10"/>
          <w:lang w:eastAsia="en-GB"/>
        </w:rPr>
      </w:pPr>
    </w:p>
    <w:p>
      <w:pPr>
        <w:pStyle w:val="3"/>
        <w:rPr>
          <w:rFonts w:eastAsia="Times New Roman" w:cs="Times New Roman"/>
          <w:lang w:eastAsia="en-GB"/>
        </w:rPr>
      </w:pPr>
      <w:bookmarkStart w:id="117" w:name="_Toc108555489"/>
      <w:r>
        <w:rPr>
          <w:rFonts w:eastAsia="Times New Roman" w:cs="Times New Roman"/>
          <w:lang w:eastAsia="en-GB"/>
        </w:rPr>
        <w:t>1.14.3: Sub-District Structures</w:t>
      </w:r>
      <w:bookmarkEnd w:id="117"/>
    </w:p>
    <w:p>
      <w:pPr>
        <w:pStyle w:val="3"/>
        <w:jc w:val="both"/>
        <w:rPr>
          <w:rFonts w:eastAsia="Times New Roman" w:cs="Times New Roman"/>
          <w:b w:val="0"/>
          <w:lang w:eastAsia="en-GB"/>
        </w:rPr>
      </w:pPr>
      <w:bookmarkStart w:id="118" w:name="_Toc108555490"/>
      <w:bookmarkStart w:id="119" w:name="_Toc98244125"/>
      <w:bookmarkStart w:id="120" w:name="_Toc84525005"/>
      <w:bookmarkStart w:id="121" w:name="_Toc98242907"/>
      <w:r>
        <w:rPr>
          <w:rFonts w:eastAsia="Times New Roman" w:cs="Times New Roman"/>
          <w:b w:val="0"/>
          <w:color w:val="000000"/>
          <w:szCs w:val="24"/>
          <w:lang w:eastAsia="en-GB"/>
        </w:rPr>
        <w:t>The District Assembly has twenty six (26) electoral areas with two (2) area councils. These are:</w:t>
      </w:r>
      <w:bookmarkEnd w:id="118"/>
      <w:bookmarkEnd w:id="119"/>
      <w:bookmarkEnd w:id="120"/>
      <w:bookmarkEnd w:id="121"/>
    </w:p>
    <w:p>
      <w:pPr>
        <w:numPr>
          <w:ilvl w:val="0"/>
          <w:numId w:val="18"/>
        </w:numPr>
        <w:tabs>
          <w:tab w:val="left" w:pos="6825"/>
        </w:tabs>
        <w:autoSpaceDE w:val="0"/>
        <w:autoSpaceDN w:val="0"/>
        <w:adjustRightInd w:val="0"/>
        <w:spacing w:after="0" w:line="360" w:lineRule="auto"/>
        <w:contextualSpacing/>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Adeiso Area Council (consisting of twelve (12) electoral areas)</w:t>
      </w:r>
    </w:p>
    <w:p>
      <w:pPr>
        <w:numPr>
          <w:ilvl w:val="0"/>
          <w:numId w:val="18"/>
        </w:numPr>
        <w:spacing w:line="360" w:lineRule="auto"/>
        <w:contextualSpacing/>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Mepom Area Council (consisting of fourteen (14) electoral areas</w:t>
      </w:r>
    </w:p>
    <w:p>
      <w:pPr>
        <w:tabs>
          <w:tab w:val="left" w:pos="6825"/>
        </w:tabs>
        <w:autoSpaceDE w:val="0"/>
        <w:autoSpaceDN w:val="0"/>
        <w:adjustRightInd w:val="0"/>
        <w:spacing w:before="240"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 xml:space="preserve">The Councils have administrative officers assigned by the Management of the Assembly to serve as secretaries. </w:t>
      </w:r>
      <w:r>
        <w:rPr>
          <w:rFonts w:ascii="Times New Roman" w:hAnsi="Times New Roman" w:eastAsia="Times New Roman" w:cs="Times New Roman"/>
          <w:sz w:val="24"/>
          <w:szCs w:val="24"/>
          <w:lang w:eastAsia="en-GB"/>
        </w:rPr>
        <w:t>The Councils are responsible for collecting ceded revenues, implementing bye – laws and performing oversight responsibility over community-initiated projects, among others. The operations of the Councils are however hampered because of lack of office accommodation, logistics, funds, administrative staff and lack of remuneration for members which has resulted into lack of commitment on the part of the Council members, and hence making grassroots participation in local governance a major challenge.</w:t>
      </w:r>
    </w:p>
    <w:p>
      <w:pPr>
        <w:tabs>
          <w:tab w:val="left" w:pos="6825"/>
        </w:tabs>
        <w:autoSpaceDE w:val="0"/>
        <w:autoSpaceDN w:val="0"/>
        <w:adjustRightInd w:val="0"/>
        <w:spacing w:before="240" w:after="0" w:line="360" w:lineRule="auto"/>
        <w:jc w:val="both"/>
        <w:rPr>
          <w:rFonts w:ascii="Times New Roman" w:hAnsi="Times New Roman" w:eastAsia="Times New Roman" w:cs="Times New Roman"/>
          <w:sz w:val="2"/>
          <w:szCs w:val="24"/>
          <w:lang w:eastAsia="en-GB"/>
        </w:rPr>
      </w:pPr>
    </w:p>
    <w:p>
      <w:pPr>
        <w:pStyle w:val="3"/>
        <w:rPr>
          <w:rFonts w:eastAsia="Times New Roman" w:cs="Times New Roman"/>
          <w:lang w:eastAsia="en-GB"/>
        </w:rPr>
      </w:pPr>
      <w:bookmarkStart w:id="122" w:name="_Toc108555491"/>
      <w:r>
        <w:rPr>
          <w:rFonts w:eastAsia="Times New Roman" w:cs="Times New Roman"/>
          <w:lang w:eastAsia="en-GB"/>
        </w:rPr>
        <w:t>1.14.4: Administrative and Management structure of the Assembly</w:t>
      </w:r>
      <w:bookmarkEnd w:id="122"/>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Administratively, the Chief Executive is also responsible for the day-to-day performance of the Executive functions of the Assembly. He supervises the various departments in the Assembly and is the chief representative of the Central Government in the District.</w:t>
      </w:r>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next in rank after the Chief Executive is the District Co-ordinating Director (DCD), who is a civil Servant and the Secretary to the General Assembly. The Co-ordinating Director performs administrative functions in the Assembly and reports directly to the Chief executive. The various departmental heads and agencies also report to the Co-ordinating Director. </w:t>
      </w:r>
    </w:p>
    <w:p>
      <w:pPr>
        <w:pStyle w:val="3"/>
        <w:rPr>
          <w:rFonts w:eastAsia="Times New Roman" w:cs="Times New Roman"/>
          <w:sz w:val="14"/>
          <w:lang w:eastAsia="en-GB"/>
        </w:rPr>
      </w:pPr>
    </w:p>
    <w:p>
      <w:pPr>
        <w:pStyle w:val="3"/>
        <w:spacing w:before="0"/>
        <w:rPr>
          <w:rFonts w:eastAsia="Times New Roman" w:cs="Times New Roman"/>
          <w:lang w:eastAsia="en-GB"/>
        </w:rPr>
      </w:pPr>
      <w:bookmarkStart w:id="123" w:name="_Toc108555492"/>
      <w:r>
        <w:rPr>
          <w:rFonts w:eastAsia="Times New Roman" w:cs="Times New Roman"/>
          <w:lang w:eastAsia="en-GB"/>
        </w:rPr>
        <w:t>1.14.5: The Executive Committee</w:t>
      </w:r>
      <w:bookmarkEnd w:id="123"/>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In the Assembly, policy decisions are decided by the General Assembly and then implemented by the Executive Committee. The Committee exercise executive and co-ordinating function of the Assembly and it is chaired by the District Chief executive. The Executive Committee co-ordinates plans and programmes of the sub-Committees and submits them as comprehensive plans of action to the General Assembly. The Committee is in charge of implementing resolutions of the Assembly and oversees the administration of the Assembly in collaboration with the office of the Chief Executive, among others.</w:t>
      </w:r>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p>
    <w:p>
      <w:pPr>
        <w:pStyle w:val="3"/>
        <w:spacing w:before="0"/>
        <w:rPr>
          <w:rFonts w:eastAsia="Times New Roman" w:cs="Times New Roman"/>
          <w:lang w:eastAsia="en-GB"/>
        </w:rPr>
      </w:pPr>
      <w:bookmarkStart w:id="124" w:name="_Toc108555493"/>
      <w:r>
        <w:rPr>
          <w:rFonts w:eastAsia="Times New Roman" w:cs="Times New Roman"/>
          <w:lang w:eastAsia="en-GB"/>
        </w:rPr>
        <w:t>1.14.6: Sub-Committees of the District Assembly</w:t>
      </w:r>
      <w:bookmarkEnd w:id="124"/>
    </w:p>
    <w:p>
      <w:pPr>
        <w:keepNext/>
        <w:keepLines/>
        <w:autoSpaceDE w:val="0"/>
        <w:autoSpaceDN w:val="0"/>
        <w:adjustRightInd w:val="0"/>
        <w:spacing w:after="0" w:line="360" w:lineRule="auto"/>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The District has seven (7) sub-committees in place. These are:</w:t>
      </w:r>
    </w:p>
    <w:p>
      <w:pPr>
        <w:numPr>
          <w:ilvl w:val="0"/>
          <w:numId w:val="1"/>
        </w:numPr>
        <w:tabs>
          <w:tab w:val="left" w:pos="6825"/>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Development Planning Sub-Committee</w:t>
      </w:r>
    </w:p>
    <w:p>
      <w:pPr>
        <w:numPr>
          <w:ilvl w:val="0"/>
          <w:numId w:val="1"/>
        </w:numPr>
        <w:tabs>
          <w:tab w:val="left" w:pos="6825"/>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Social Services Sub-Committee</w:t>
      </w:r>
    </w:p>
    <w:p>
      <w:pPr>
        <w:numPr>
          <w:ilvl w:val="0"/>
          <w:numId w:val="1"/>
        </w:numPr>
        <w:tabs>
          <w:tab w:val="left" w:pos="6825"/>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Works Sub-Committee</w:t>
      </w:r>
    </w:p>
    <w:p>
      <w:pPr>
        <w:numPr>
          <w:ilvl w:val="0"/>
          <w:numId w:val="1"/>
        </w:numPr>
        <w:tabs>
          <w:tab w:val="left" w:pos="6825"/>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Finance &amp; Administration Sub-Committee</w:t>
      </w:r>
    </w:p>
    <w:p>
      <w:pPr>
        <w:numPr>
          <w:ilvl w:val="0"/>
          <w:numId w:val="1"/>
        </w:numPr>
        <w:tabs>
          <w:tab w:val="left" w:pos="6825"/>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Justice and Security Sub-Committee</w:t>
      </w:r>
    </w:p>
    <w:p>
      <w:pPr>
        <w:numPr>
          <w:ilvl w:val="0"/>
          <w:numId w:val="1"/>
        </w:numPr>
        <w:tabs>
          <w:tab w:val="left" w:pos="6825"/>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Agriculture Sub-Committee</w:t>
      </w:r>
    </w:p>
    <w:p>
      <w:pPr>
        <w:numPr>
          <w:ilvl w:val="0"/>
          <w:numId w:val="1"/>
        </w:numPr>
        <w:tabs>
          <w:tab w:val="left" w:pos="6825"/>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Environmental Sub-Committee</w:t>
      </w:r>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Sub-Committees are responsible for collating and deliberating on issues relevant to the Assembly in its deliberative, executive and legislative function. They submit their recommendations to the Executive Committee for consideration, which are later ratified or adopted by the General Assembly.</w:t>
      </w:r>
    </w:p>
    <w:p>
      <w:pPr>
        <w:pStyle w:val="3"/>
        <w:spacing w:before="0"/>
        <w:rPr>
          <w:rFonts w:eastAsia="Times New Roman" w:cs="Times New Roman"/>
          <w:lang w:eastAsia="en-GB"/>
        </w:rPr>
      </w:pPr>
    </w:p>
    <w:p>
      <w:pPr>
        <w:pStyle w:val="3"/>
        <w:spacing w:before="0"/>
        <w:rPr>
          <w:rFonts w:eastAsia="Times New Roman" w:cs="Times New Roman"/>
          <w:lang w:eastAsia="en-GB"/>
        </w:rPr>
      </w:pPr>
      <w:bookmarkStart w:id="125" w:name="_Toc108555494"/>
      <w:r>
        <w:rPr>
          <w:rFonts w:eastAsia="Times New Roman" w:cs="Times New Roman"/>
          <w:lang w:eastAsia="en-GB"/>
        </w:rPr>
        <w:t>1.14.7: Other Statutory Committees of the District Assembly</w:t>
      </w:r>
      <w:bookmarkEnd w:id="125"/>
    </w:p>
    <w:p>
      <w:pPr>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Assembly also has other committees which performs functions relevant for the day-to-day administration of the Assembly. These committees are:</w:t>
      </w:r>
    </w:p>
    <w:p>
      <w:pPr>
        <w:numPr>
          <w:ilvl w:val="0"/>
          <w:numId w:val="1"/>
        </w:numPr>
        <w:tabs>
          <w:tab w:val="left" w:pos="720"/>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Entity Tender Committee (ETC)</w:t>
      </w:r>
    </w:p>
    <w:p>
      <w:pPr>
        <w:numPr>
          <w:ilvl w:val="0"/>
          <w:numId w:val="1"/>
        </w:numPr>
        <w:tabs>
          <w:tab w:val="left" w:pos="720"/>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Spatial Planning Committee (SPC)</w:t>
      </w:r>
    </w:p>
    <w:p>
      <w:pPr>
        <w:numPr>
          <w:ilvl w:val="0"/>
          <w:numId w:val="1"/>
        </w:numPr>
        <w:tabs>
          <w:tab w:val="left" w:pos="720"/>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District AIDS Committee (DAC)</w:t>
      </w:r>
    </w:p>
    <w:p>
      <w:pPr>
        <w:numPr>
          <w:ilvl w:val="0"/>
          <w:numId w:val="1"/>
        </w:numPr>
        <w:tabs>
          <w:tab w:val="left" w:pos="720"/>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District Security Council (DiSeC)</w:t>
      </w:r>
    </w:p>
    <w:p>
      <w:pPr>
        <w:numPr>
          <w:ilvl w:val="0"/>
          <w:numId w:val="1"/>
        </w:numPr>
        <w:tabs>
          <w:tab w:val="left" w:pos="720"/>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Public Relations and Complaints Committee (PRCC)</w:t>
      </w:r>
    </w:p>
    <w:p>
      <w:pPr>
        <w:numPr>
          <w:ilvl w:val="0"/>
          <w:numId w:val="1"/>
        </w:numPr>
        <w:tabs>
          <w:tab w:val="left" w:pos="720"/>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District Planning Coordinating Unit (DPCU)</w:t>
      </w:r>
    </w:p>
    <w:p>
      <w:pPr>
        <w:numPr>
          <w:ilvl w:val="0"/>
          <w:numId w:val="1"/>
        </w:numPr>
        <w:tabs>
          <w:tab w:val="left" w:pos="720"/>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District Audit Committee (DAC)</w:t>
      </w:r>
    </w:p>
    <w:p>
      <w:pPr>
        <w:numPr>
          <w:ilvl w:val="0"/>
          <w:numId w:val="1"/>
        </w:numPr>
        <w:tabs>
          <w:tab w:val="left" w:pos="720"/>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District Education Oversight Committee (DEOC)</w:t>
      </w:r>
    </w:p>
    <w:p>
      <w:pPr>
        <w:numPr>
          <w:ilvl w:val="0"/>
          <w:numId w:val="1"/>
        </w:numPr>
        <w:tabs>
          <w:tab w:val="left" w:pos="720"/>
        </w:tabs>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Public Relations and Complaints Committee (PRCC)</w:t>
      </w:r>
    </w:p>
    <w:p>
      <w:pPr>
        <w:tabs>
          <w:tab w:val="left" w:pos="720"/>
        </w:tabs>
        <w:autoSpaceDE w:val="0"/>
        <w:autoSpaceDN w:val="0"/>
        <w:adjustRightInd w:val="0"/>
        <w:spacing w:after="0" w:line="360" w:lineRule="auto"/>
        <w:ind w:left="720"/>
        <w:jc w:val="both"/>
        <w:rPr>
          <w:rFonts w:ascii="Times New Roman" w:hAnsi="Times New Roman" w:eastAsia="Times New Roman" w:cs="Times New Roman"/>
          <w:sz w:val="24"/>
          <w:szCs w:val="24"/>
          <w:lang w:eastAsia="en-GB"/>
        </w:rPr>
      </w:pPr>
    </w:p>
    <w:p>
      <w:pPr>
        <w:pStyle w:val="3"/>
        <w:rPr>
          <w:rFonts w:eastAsia="Times New Roman" w:cs="Times New Roman"/>
          <w:lang w:eastAsia="en-GB"/>
        </w:rPr>
      </w:pPr>
      <w:bookmarkStart w:id="126" w:name="_Toc108555495"/>
      <w:r>
        <w:rPr>
          <w:rFonts w:eastAsia="Times New Roman" w:cs="Times New Roman"/>
          <w:lang w:eastAsia="en-GB"/>
        </w:rPr>
        <w:t>1.14.8: Decentralized Department of the District Assembly</w:t>
      </w:r>
      <w:bookmarkEnd w:id="126"/>
    </w:p>
    <w:p>
      <w:pPr>
        <w:pStyle w:val="3"/>
        <w:rPr>
          <w:rFonts w:eastAsia="Times New Roman" w:cs="Times New Roman"/>
          <w:b w:val="0"/>
          <w:lang w:eastAsia="en-GB"/>
        </w:rPr>
      </w:pPr>
      <w:bookmarkStart w:id="127" w:name="_Toc98244131"/>
      <w:bookmarkStart w:id="128" w:name="_Toc98242913"/>
      <w:bookmarkStart w:id="129" w:name="_Toc108555496"/>
      <w:r>
        <w:rPr>
          <w:rFonts w:eastAsia="Times New Roman" w:cs="Times New Roman"/>
          <w:b w:val="0"/>
          <w:szCs w:val="24"/>
          <w:lang w:eastAsia="en-GB"/>
        </w:rPr>
        <w:t>The District Assembly currently has twelve (12) established departments. These are:</w:t>
      </w:r>
      <w:bookmarkEnd w:id="127"/>
      <w:bookmarkEnd w:id="128"/>
      <w:bookmarkEnd w:id="129"/>
      <w:r>
        <w:rPr>
          <w:rFonts w:eastAsia="Times New Roman" w:cs="Times New Roman"/>
          <w:b w:val="0"/>
          <w:szCs w:val="24"/>
          <w:lang w:eastAsia="en-GB"/>
        </w:rPr>
        <w:t xml:space="preserve"> </w:t>
      </w:r>
    </w:p>
    <w:p>
      <w:pPr>
        <w:numPr>
          <w:ilvl w:val="0"/>
          <w:numId w:val="19"/>
        </w:numPr>
        <w:autoSpaceDE w:val="0"/>
        <w:autoSpaceDN w:val="0"/>
        <w:adjustRightInd w:val="0"/>
        <w:spacing w:after="0" w:line="360" w:lineRule="auto"/>
        <w:contextualSpacing/>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Central Administration Department</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Department of Education</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Department of Health</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Department of Agriculture</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Department of Physical Planning</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Department of Social Welfare and Community Development</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Department of District Works</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Department of Disaster Prevention and Management</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Department of Finance</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Department of Human Resource Management</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Department of Statistics</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Department of Births and Deaths</w:t>
      </w:r>
    </w:p>
    <w:p>
      <w:pPr>
        <w:autoSpaceDE w:val="0"/>
        <w:autoSpaceDN w:val="0"/>
        <w:adjustRightInd w:val="0"/>
        <w:spacing w:before="240"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following departments have not yet been established yet due to administrative and bureaucratic bottlenecks:</w:t>
      </w:r>
    </w:p>
    <w:p>
      <w:pPr>
        <w:numPr>
          <w:ilvl w:val="0"/>
          <w:numId w:val="19"/>
        </w:numPr>
        <w:autoSpaceDE w:val="0"/>
        <w:autoSpaceDN w:val="0"/>
        <w:adjustRightInd w:val="0"/>
        <w:spacing w:before="240" w:after="0" w:line="360" w:lineRule="auto"/>
        <w:contextualSpacing/>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Trade and Industry Department </w:t>
      </w:r>
    </w:p>
    <w:p>
      <w:pPr>
        <w:numPr>
          <w:ilvl w:val="0"/>
          <w:numId w:val="19"/>
        </w:numPr>
        <w:autoSpaceDE w:val="0"/>
        <w:autoSpaceDN w:val="0"/>
        <w:adjustRightInd w:val="0"/>
        <w:spacing w:before="240" w:after="0" w:line="360" w:lineRule="auto"/>
        <w:contextualSpacing/>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Natural resources, wildlife conservation, game and forestry department</w:t>
      </w:r>
    </w:p>
    <w:p>
      <w:pPr>
        <w:autoSpaceDE w:val="0"/>
        <w:autoSpaceDN w:val="0"/>
        <w:adjustRightInd w:val="0"/>
        <w:spacing w:before="240" w:after="0" w:line="360" w:lineRule="auto"/>
        <w:contextualSpacing/>
        <w:jc w:val="both"/>
        <w:rPr>
          <w:rFonts w:ascii="Times New Roman" w:hAnsi="Times New Roman" w:eastAsia="Times New Roman" w:cs="Times New Roman"/>
          <w:sz w:val="24"/>
          <w:szCs w:val="24"/>
          <w:lang w:eastAsia="en-GB"/>
        </w:rPr>
      </w:pPr>
    </w:p>
    <w:p>
      <w:pPr>
        <w:autoSpaceDE w:val="0"/>
        <w:autoSpaceDN w:val="0"/>
        <w:adjustRightInd w:val="0"/>
        <w:spacing w:after="0" w:line="360" w:lineRule="auto"/>
        <w:contextualSpacing/>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Other Departments and Agencies of the District Assembly</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Information Service Department</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Electoral Commission</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National Commission for Civic Education (NCCE)</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National Health Insurance Authority (NHIA)</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Youth Employment Agency</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Nation Builders Corps (NaBCO)</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Bureau National Investigation (BNI)</w:t>
      </w:r>
    </w:p>
    <w:p>
      <w:pPr>
        <w:numPr>
          <w:ilvl w:val="0"/>
          <w:numId w:val="1"/>
        </w:numPr>
        <w:autoSpaceDE w:val="0"/>
        <w:autoSpaceDN w:val="0"/>
        <w:adjustRightInd w:val="0"/>
        <w:spacing w:after="0" w:line="360" w:lineRule="auto"/>
        <w:ind w:left="720" w:hanging="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Ghana Police Service (GPS)</w:t>
      </w:r>
    </w:p>
    <w:p>
      <w:pPr>
        <w:autoSpaceDE w:val="0"/>
        <w:autoSpaceDN w:val="0"/>
        <w:adjustRightInd w:val="0"/>
        <w:spacing w:after="0" w:line="360" w:lineRule="auto"/>
        <w:ind w:left="720"/>
        <w:jc w:val="both"/>
        <w:rPr>
          <w:rFonts w:ascii="Times New Roman" w:hAnsi="Times New Roman" w:eastAsia="Times New Roman" w:cs="Times New Roman"/>
          <w:sz w:val="24"/>
          <w:szCs w:val="24"/>
          <w:lang w:eastAsia="en-GB"/>
        </w:rPr>
      </w:pPr>
    </w:p>
    <w:p>
      <w:pPr>
        <w:pStyle w:val="3"/>
        <w:spacing w:before="0"/>
        <w:jc w:val="both"/>
        <w:rPr>
          <w:rFonts w:eastAsia="Times New Roman" w:cs="Times New Roman"/>
          <w:lang w:eastAsia="en-GB"/>
        </w:rPr>
      </w:pPr>
      <w:bookmarkStart w:id="130" w:name="_Toc108555497"/>
      <w:r>
        <w:rPr>
          <w:rFonts w:eastAsia="Times New Roman" w:cs="Times New Roman"/>
          <w:lang w:eastAsia="en-GB"/>
        </w:rPr>
        <w:t>1.14.9: Security</w:t>
      </w:r>
      <w:bookmarkEnd w:id="130"/>
      <w:r>
        <w:rPr>
          <w:rFonts w:eastAsia="Times New Roman" w:cs="Times New Roman"/>
          <w:lang w:eastAsia="en-GB"/>
        </w:rPr>
        <w:t xml:space="preserve"> </w:t>
      </w:r>
    </w:p>
    <w:p>
      <w:pPr>
        <w:spacing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security of the District is under the auspices of the District Security Council (DiSEC) which is chaired by the District Chief Executive. The Council meets quarterly and during emergencies to deliberate on issues related to public safety. The membership of the DiSEC  include the DCE, District Police Commander, Bureau of National Investigation Officer (BNI), Ghana Immigration Service  Officer, Ghana National Fire Service Officer,  District Coordinator-NADMO and Chairman of Justice and Security Sub-Committee. </w:t>
      </w:r>
    </w:p>
    <w:p>
      <w:pPr>
        <w:spacing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Security services or agencies in the district are the Police, Bureau of National Investigation (BNI) and NADMO. The Police enforce law and order in the district. The security situation in the district has always been generally peaceful and calm. Reported security problems at the Police Station are often in connection with issues relating to theft, assault, domestic violence, offensive conduct (threats of death). The major security problem that the district has quite often been grappling with is the activities of sand winners, where people’s farms get destroyed with little or no compensation to the victims, non-reclamation of sand-winning site, and the unknown agenda of a foreigner (Known as Rastaman) who is acquiring/purchasing huge parcels of land all over the district and which is of course making farmers lose their farmlands and also displacing of families. </w:t>
      </w:r>
    </w:p>
    <w:p>
      <w:pPr>
        <w:spacing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NADMO on the other hand helps identify disaster prone areas in the district, form and train DVGs, sensitize or create awareness on bush fire and also educate the public on fire, its effects and how to prevent its occurrence. </w:t>
      </w:r>
    </w:p>
    <w:p>
      <w:pPr>
        <w:spacing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problems associated with the security agencies in the district are however inadequate police stations/posts, lack of barracks or accommodation for police officers, lack of public confidence in the police in the district and inadequate/lack of logistics. </w:t>
      </w:r>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There is no Fire Service station or Immigration Service established in the district. The District always depends on West Akim and Nsawam Adoagyiri Municipal Assemblies for such services.</w:t>
      </w:r>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District does not have any district or local court. Criminal, civil and juvenile cases are mostly referred to courts in other nearby districts. This actually makes access to justice in the district very difficult and also makes the work of other law enforcement agencies cumbersome. There is the need to get all these services established a district.</w:t>
      </w:r>
    </w:p>
    <w:p>
      <w:pPr>
        <w:tabs>
          <w:tab w:val="left" w:pos="6825"/>
        </w:tabs>
        <w:autoSpaceDE w:val="0"/>
        <w:autoSpaceDN w:val="0"/>
        <w:adjustRightInd w:val="0"/>
        <w:spacing w:after="0" w:line="360" w:lineRule="auto"/>
        <w:jc w:val="both"/>
        <w:rPr>
          <w:rFonts w:ascii="Times New Roman" w:hAnsi="Times New Roman" w:eastAsia="Times New Roman" w:cs="Times New Roman"/>
          <w:sz w:val="24"/>
          <w:szCs w:val="24"/>
          <w:lang w:eastAsia="en-GB"/>
        </w:rPr>
      </w:pPr>
    </w:p>
    <w:p>
      <w:pPr>
        <w:pStyle w:val="3"/>
        <w:spacing w:before="0"/>
        <w:rPr>
          <w:rFonts w:cs="Times New Roman"/>
        </w:rPr>
      </w:pPr>
      <w:bookmarkStart w:id="131" w:name="_Toc108555498"/>
      <w:r>
        <w:rPr>
          <w:rFonts w:cs="Times New Roman"/>
        </w:rPr>
        <w:t xml:space="preserve">1.14.10: </w:t>
      </w:r>
      <w:r>
        <w:rPr>
          <w:rStyle w:val="10"/>
          <w:rFonts w:cs="Times New Roman"/>
          <w:b/>
        </w:rPr>
        <w:t>LOCAL ECONOMIC DEVELOPMENT</w:t>
      </w:r>
      <w:bookmarkEnd w:id="131"/>
    </w:p>
    <w:p>
      <w:pPr>
        <w:autoSpaceDE w:val="0"/>
        <w:autoSpaceDN w:val="0"/>
        <w:adjustRightInd w:val="0"/>
        <w:spacing w:after="0" w:line="360" w:lineRule="auto"/>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The information provided in the 2010 PHC report shows that there were 36,736 persons (15 years and older) in the district that are employed and out of which 18,045 are males and 18,691 are females. The report also revealed that as many as 34,923 representing 95.1 percent are employed in the private informal sector. This means that only 4.9 per cent of persons’ age 15 years and older in the district are employed in the private formal sector.</w:t>
      </w:r>
    </w:p>
    <w:p>
      <w:pPr>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The private informal sector has therefore the largest employment.</w:t>
      </w:r>
      <w:r>
        <w:rPr>
          <w:rFonts w:ascii="Times New Roman" w:hAnsi="Times New Roman" w:eastAsia="Times New Roman" w:cs="Times New Roman"/>
          <w:sz w:val="24"/>
          <w:szCs w:val="24"/>
          <w:lang w:eastAsia="en-GB"/>
        </w:rPr>
        <w:t xml:space="preserve"> There are 18,138 (97%) of women employed in this sector as against 16,785 (93%) males. This means that there are more females employed in the private informal sector than males. Most of these informal sector businesses are micro, small and medium scale enterprises who are engaged in agri-businesses, retail services and manufacturing.</w:t>
      </w:r>
    </w:p>
    <w:p>
      <w:pPr>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challenges associated with these businesses include lack/inadequate of credit facilities/start-up capital, informal nature of businesses, inadequate technological and managerial skills, lack/inadequate basic machinery/tools to enhance productivity, poor business development services in the areas of marketing of products, lack of irrigation facilities, lack of storage facilities, poor states of roads  and transportation systems. The District Assembly does not also have adequate and reliable data on these businesses because most of them do not apply for business operating permit and other licenses. </w:t>
      </w:r>
    </w:p>
    <w:p>
      <w:pPr>
        <w:autoSpaceDE w:val="0"/>
        <w:autoSpaceDN w:val="0"/>
        <w:adjustRightInd w:val="0"/>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make the private sector an engine of growth for the district, the DA would have to gear its energy towards removing all the bottlenecks local business face by way of formulating and implementing effective and efficient policies and programmes/projects that promotes local economic development.</w:t>
      </w:r>
    </w:p>
    <w:p>
      <w:pPr>
        <w:pStyle w:val="3"/>
        <w:rPr>
          <w:rFonts w:eastAsia="Calibri" w:cs="Times New Roman"/>
          <w:szCs w:val="24"/>
          <w:lang w:val="en-US"/>
        </w:rPr>
      </w:pPr>
    </w:p>
    <w:p>
      <w:pPr>
        <w:pStyle w:val="3"/>
        <w:spacing w:before="0"/>
        <w:rPr>
          <w:rFonts w:eastAsia="Times New Roman" w:cs="Times New Roman"/>
          <w:szCs w:val="24"/>
          <w:lang w:eastAsia="en-GB"/>
        </w:rPr>
      </w:pPr>
      <w:bookmarkStart w:id="132" w:name="_Toc108555499"/>
      <w:r>
        <w:rPr>
          <w:rFonts w:eastAsia="Calibri" w:cs="Times New Roman"/>
          <w:szCs w:val="24"/>
          <w:lang w:val="en-US"/>
        </w:rPr>
        <w:t xml:space="preserve">1.15: </w:t>
      </w:r>
      <w:r>
        <w:rPr>
          <w:rStyle w:val="10"/>
          <w:rFonts w:cs="Times New Roman"/>
          <w:b/>
        </w:rPr>
        <w:t>SPATIAL</w:t>
      </w:r>
      <w:r>
        <w:rPr>
          <w:rStyle w:val="10"/>
          <w:rFonts w:cs="Times New Roman"/>
          <w:b w:val="0"/>
        </w:rPr>
        <w:t xml:space="preserve"> </w:t>
      </w:r>
      <w:r>
        <w:rPr>
          <w:rStyle w:val="10"/>
          <w:rFonts w:cs="Times New Roman"/>
          <w:b/>
        </w:rPr>
        <w:t>ANALYSIS</w:t>
      </w:r>
      <w:bookmarkEnd w:id="132"/>
    </w:p>
    <w:p>
      <w:pPr>
        <w:tabs>
          <w:tab w:val="left" w:pos="6030"/>
        </w:tabs>
        <w:autoSpaceDE w:val="0"/>
        <w:autoSpaceDN w:val="0"/>
        <w:adjustRightInd w:val="0"/>
        <w:spacing w:after="0" w:line="3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The spatial analysis deals with the organization of human settlements and the functions they perform that can influence economic and social development in the District. In ensuring that the spatial dimension of the district is considered into the plan, analysis was conducted using the scalogram. This tool is a matrix presentation of the functional structure of settlements by giving an impression about the functions settlements perform in a given area thereby helping in future project allocation for communities. The scalogram was used to determine the centrality and spatial linkages between the settlements and to examine the nature and distribution of all types of facilities available in the District.  The services considered include both social and economic facilities in the top twenty (20) largest communities. The selection of the twenty top settlements was based on a projected population for 2021 using the 2010 Population and Housing Census as the base. </w:t>
      </w:r>
    </w:p>
    <w:p>
      <w:pPr>
        <w:pStyle w:val="3"/>
        <w:rPr>
          <w:rFonts w:eastAsia="Calibri" w:cs="Times New Roman"/>
          <w:lang w:val="en-US"/>
        </w:rPr>
      </w:pPr>
      <w:bookmarkStart w:id="133" w:name="_Toc98242917"/>
      <w:bookmarkStart w:id="134" w:name="_Toc108555500"/>
      <w:bookmarkStart w:id="135" w:name="_Toc98244135"/>
      <w:r>
        <w:rPr>
          <w:rFonts w:eastAsia="Calibri" w:cs="Times New Roman"/>
          <w:lang w:val="en-US"/>
        </w:rPr>
        <w:t>Table 14: Top 20 Communities</w:t>
      </w:r>
      <w:bookmarkEnd w:id="133"/>
      <w:bookmarkEnd w:id="134"/>
      <w:bookmarkEnd w:id="135"/>
    </w:p>
    <w:tbl>
      <w:tblPr>
        <w:tblStyle w:val="5"/>
        <w:tblW w:w="5000" w:type="pct"/>
        <w:tblInd w:w="0" w:type="dxa"/>
        <w:tblLayout w:type="autofit"/>
        <w:tblCellMar>
          <w:top w:w="0" w:type="dxa"/>
          <w:left w:w="108" w:type="dxa"/>
          <w:bottom w:w="0" w:type="dxa"/>
          <w:right w:w="108" w:type="dxa"/>
        </w:tblCellMar>
      </w:tblPr>
      <w:tblGrid>
        <w:gridCol w:w="606"/>
        <w:gridCol w:w="2627"/>
        <w:gridCol w:w="1386"/>
        <w:gridCol w:w="1030"/>
        <w:gridCol w:w="898"/>
        <w:gridCol w:w="898"/>
        <w:gridCol w:w="898"/>
        <w:gridCol w:w="899"/>
      </w:tblGrid>
      <w:tr>
        <w:tblPrEx>
          <w:tblCellMar>
            <w:top w:w="0" w:type="dxa"/>
            <w:left w:w="108" w:type="dxa"/>
            <w:bottom w:w="0" w:type="dxa"/>
            <w:right w:w="108" w:type="dxa"/>
          </w:tblCellMar>
        </w:tblPrEx>
        <w:trPr>
          <w:trHeight w:val="330" w:hRule="atLeast"/>
          <w:tblHeader/>
        </w:trPr>
        <w:tc>
          <w:tcPr>
            <w:tcW w:w="328" w:type="pct"/>
            <w:vMerge w:val="restart"/>
            <w:tcBorders>
              <w:top w:val="single" w:color="auto" w:sz="8" w:space="0"/>
              <w:left w:val="single" w:color="auto" w:sz="8" w:space="0"/>
              <w:right w:val="single" w:color="auto" w:sz="8" w:space="0"/>
            </w:tcBorders>
            <w:shd w:val="clear" w:color="auto" w:fill="BEBEBE" w:themeFill="background1" w:themeFillShade="BF"/>
            <w:noWrap/>
          </w:tcPr>
          <w:p>
            <w:pPr>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S/N</w:t>
            </w:r>
          </w:p>
        </w:tc>
        <w:tc>
          <w:tcPr>
            <w:tcW w:w="1421" w:type="pct"/>
            <w:vMerge w:val="restart"/>
            <w:tcBorders>
              <w:top w:val="single" w:color="auto" w:sz="8" w:space="0"/>
              <w:left w:val="nil"/>
              <w:right w:val="single" w:color="auto" w:sz="8" w:space="0"/>
            </w:tcBorders>
            <w:shd w:val="clear" w:color="auto" w:fill="BEBEBE" w:themeFill="background1" w:themeFillShade="BF"/>
            <w:noWrap/>
          </w:tcPr>
          <w:p>
            <w:pPr>
              <w:spacing w:after="0" w:line="240" w:lineRule="auto"/>
              <w:jc w:val="center"/>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Community Name</w:t>
            </w:r>
          </w:p>
        </w:tc>
        <w:tc>
          <w:tcPr>
            <w:tcW w:w="750" w:type="pct"/>
            <w:vMerge w:val="restart"/>
            <w:tcBorders>
              <w:top w:val="single" w:color="auto" w:sz="8" w:space="0"/>
              <w:left w:val="nil"/>
              <w:right w:val="single" w:color="auto" w:sz="8" w:space="0"/>
            </w:tcBorders>
            <w:shd w:val="clear" w:color="auto" w:fill="BEBEBE" w:themeFill="background1" w:themeFillShade="BF"/>
            <w:noWrap/>
          </w:tcPr>
          <w:p>
            <w:pPr>
              <w:spacing w:after="0" w:line="240" w:lineRule="auto"/>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2010 PHC</w:t>
            </w:r>
          </w:p>
        </w:tc>
        <w:tc>
          <w:tcPr>
            <w:tcW w:w="2502" w:type="pct"/>
            <w:gridSpan w:val="5"/>
            <w:tcBorders>
              <w:top w:val="single" w:color="auto" w:sz="8" w:space="0"/>
              <w:left w:val="nil"/>
              <w:bottom w:val="single" w:color="auto" w:sz="8" w:space="0"/>
              <w:right w:val="single" w:color="auto" w:sz="8" w:space="0"/>
            </w:tcBorders>
            <w:shd w:val="clear" w:color="auto" w:fill="BEBEBE" w:themeFill="background1" w:themeFillShade="BF"/>
            <w:noWrap/>
          </w:tcPr>
          <w:p>
            <w:pPr>
              <w:spacing w:after="0" w:line="240" w:lineRule="auto"/>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Population Projection</w:t>
            </w:r>
          </w:p>
        </w:tc>
      </w:tr>
      <w:tr>
        <w:tblPrEx>
          <w:tblCellMar>
            <w:top w:w="0" w:type="dxa"/>
            <w:left w:w="108" w:type="dxa"/>
            <w:bottom w:w="0" w:type="dxa"/>
            <w:right w:w="108" w:type="dxa"/>
          </w:tblCellMar>
        </w:tblPrEx>
        <w:trPr>
          <w:trHeight w:val="330" w:hRule="atLeast"/>
          <w:tblHeader/>
        </w:trPr>
        <w:tc>
          <w:tcPr>
            <w:tcW w:w="328" w:type="pct"/>
            <w:vMerge w:val="continue"/>
            <w:tcBorders>
              <w:left w:val="single" w:color="auto" w:sz="8" w:space="0"/>
              <w:bottom w:val="single" w:color="auto" w:sz="8" w:space="0"/>
              <w:right w:val="single" w:color="auto" w:sz="8" w:space="0"/>
            </w:tcBorders>
            <w:shd w:val="clear" w:color="auto" w:fill="BEBEBE" w:themeFill="background1" w:themeFillShade="BF"/>
            <w:noWrap/>
          </w:tcPr>
          <w:p>
            <w:pPr>
              <w:spacing w:after="0" w:line="240" w:lineRule="auto"/>
              <w:jc w:val="center"/>
              <w:rPr>
                <w:rFonts w:ascii="Times New Roman" w:hAnsi="Times New Roman" w:eastAsia="Times New Roman" w:cs="Times New Roman"/>
                <w:color w:val="000000"/>
                <w:sz w:val="20"/>
                <w:szCs w:val="20"/>
                <w:lang w:eastAsia="en-GB"/>
              </w:rPr>
            </w:pPr>
          </w:p>
        </w:tc>
        <w:tc>
          <w:tcPr>
            <w:tcW w:w="1421" w:type="pct"/>
            <w:vMerge w:val="continue"/>
            <w:tcBorders>
              <w:left w:val="nil"/>
              <w:bottom w:val="single" w:color="auto" w:sz="8" w:space="0"/>
              <w:right w:val="single" w:color="auto" w:sz="8" w:space="0"/>
            </w:tcBorders>
            <w:shd w:val="clear" w:color="auto" w:fill="BEBEBE" w:themeFill="background1" w:themeFillShade="BF"/>
            <w:noWrap/>
          </w:tcPr>
          <w:p>
            <w:pPr>
              <w:spacing w:after="0" w:line="240" w:lineRule="auto"/>
              <w:jc w:val="center"/>
              <w:rPr>
                <w:rFonts w:ascii="Times New Roman" w:hAnsi="Times New Roman" w:eastAsia="Times New Roman" w:cs="Times New Roman"/>
                <w:color w:val="000000"/>
                <w:sz w:val="20"/>
                <w:szCs w:val="20"/>
                <w:lang w:eastAsia="en-GB"/>
              </w:rPr>
            </w:pPr>
          </w:p>
        </w:tc>
        <w:tc>
          <w:tcPr>
            <w:tcW w:w="750" w:type="pct"/>
            <w:vMerge w:val="continue"/>
            <w:tcBorders>
              <w:left w:val="nil"/>
              <w:bottom w:val="single" w:color="auto" w:sz="8" w:space="0"/>
              <w:right w:val="single" w:color="auto" w:sz="8" w:space="0"/>
            </w:tcBorders>
            <w:shd w:val="clear" w:color="auto" w:fill="BEBEBE" w:themeFill="background1" w:themeFillShade="BF"/>
            <w:noWrap/>
          </w:tcPr>
          <w:p>
            <w:pPr>
              <w:spacing w:after="0" w:line="240" w:lineRule="auto"/>
              <w:jc w:val="center"/>
              <w:rPr>
                <w:rFonts w:ascii="Times New Roman" w:hAnsi="Times New Roman" w:eastAsia="Times New Roman" w:cs="Times New Roman"/>
                <w:b/>
                <w:bCs/>
                <w:color w:val="000000"/>
                <w:sz w:val="20"/>
                <w:szCs w:val="20"/>
                <w:lang w:eastAsia="en-GB"/>
              </w:rPr>
            </w:pPr>
          </w:p>
        </w:tc>
        <w:tc>
          <w:tcPr>
            <w:tcW w:w="557" w:type="pct"/>
            <w:tcBorders>
              <w:top w:val="single" w:color="auto" w:sz="8" w:space="0"/>
              <w:left w:val="nil"/>
              <w:bottom w:val="single" w:color="auto" w:sz="8" w:space="0"/>
              <w:right w:val="single" w:color="auto" w:sz="8" w:space="0"/>
            </w:tcBorders>
            <w:shd w:val="clear" w:color="auto" w:fill="BEBEBE" w:themeFill="background1" w:themeFillShade="BF"/>
            <w:noWrap/>
          </w:tcPr>
          <w:p>
            <w:pPr>
              <w:spacing w:after="0" w:line="240" w:lineRule="auto"/>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2021</w:t>
            </w:r>
          </w:p>
        </w:tc>
        <w:tc>
          <w:tcPr>
            <w:tcW w:w="486" w:type="pct"/>
            <w:tcBorders>
              <w:top w:val="single" w:color="auto" w:sz="8" w:space="0"/>
              <w:left w:val="nil"/>
              <w:bottom w:val="single" w:color="auto" w:sz="8" w:space="0"/>
              <w:right w:val="single" w:color="auto" w:sz="8" w:space="0"/>
            </w:tcBorders>
            <w:shd w:val="clear" w:color="auto" w:fill="BEBEBE" w:themeFill="background1" w:themeFillShade="BF"/>
            <w:noWrap/>
          </w:tcPr>
          <w:p>
            <w:pPr>
              <w:spacing w:after="0" w:line="240" w:lineRule="auto"/>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2022</w:t>
            </w:r>
          </w:p>
        </w:tc>
        <w:tc>
          <w:tcPr>
            <w:tcW w:w="486" w:type="pct"/>
            <w:tcBorders>
              <w:top w:val="single" w:color="auto" w:sz="8" w:space="0"/>
              <w:left w:val="nil"/>
              <w:bottom w:val="single" w:color="auto" w:sz="8" w:space="0"/>
              <w:right w:val="single" w:color="auto" w:sz="8" w:space="0"/>
            </w:tcBorders>
            <w:shd w:val="clear" w:color="auto" w:fill="BEBEBE" w:themeFill="background1" w:themeFillShade="BF"/>
            <w:noWrap/>
          </w:tcPr>
          <w:p>
            <w:pPr>
              <w:spacing w:after="0" w:line="240" w:lineRule="auto"/>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2023</w:t>
            </w:r>
          </w:p>
        </w:tc>
        <w:tc>
          <w:tcPr>
            <w:tcW w:w="486" w:type="pct"/>
            <w:tcBorders>
              <w:top w:val="single" w:color="auto" w:sz="8" w:space="0"/>
              <w:left w:val="nil"/>
              <w:bottom w:val="single" w:color="auto" w:sz="8" w:space="0"/>
              <w:right w:val="single" w:color="auto" w:sz="8" w:space="0"/>
            </w:tcBorders>
            <w:shd w:val="clear" w:color="auto" w:fill="BEBEBE" w:themeFill="background1" w:themeFillShade="BF"/>
            <w:noWrap/>
          </w:tcPr>
          <w:p>
            <w:pPr>
              <w:spacing w:after="0" w:line="240" w:lineRule="auto"/>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2024</w:t>
            </w:r>
          </w:p>
        </w:tc>
        <w:tc>
          <w:tcPr>
            <w:tcW w:w="486" w:type="pct"/>
            <w:tcBorders>
              <w:top w:val="single" w:color="auto" w:sz="8" w:space="0"/>
              <w:left w:val="nil"/>
              <w:bottom w:val="single" w:color="auto" w:sz="8" w:space="0"/>
              <w:right w:val="single" w:color="auto" w:sz="8" w:space="0"/>
            </w:tcBorders>
            <w:shd w:val="clear" w:color="auto" w:fill="BEBEBE" w:themeFill="background1" w:themeFillShade="BF"/>
            <w:noWrap/>
          </w:tcPr>
          <w:p>
            <w:pPr>
              <w:spacing w:after="0" w:line="240" w:lineRule="auto"/>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2025</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Adeiso</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14,600</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18,394</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18,784</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19,183</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19,590</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20,006</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Asuokaw</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6,514</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8,207</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8,381</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8,559</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8,740</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8,926</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Mepom</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4,407</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5,552</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5,670</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5,790</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5,913</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6,039</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Okorase</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3,963</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4,993</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5,099</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5,207</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5,317</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5,430</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Asuotwene</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3,547</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4,469</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4,564</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4,660</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4,759</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4,860</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Asikasu</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3,121</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3,932</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4,015</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4,101</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4,188</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4,277</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7</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Abamkrom</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2,197</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2,768</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2,827</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2,887</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2,948</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3,010</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8</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Danso</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1,883</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2,372</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2,423</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2,474</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2,527</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2,580</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Nyanoah</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1,815</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2,287</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2,335</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2,385</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2,435</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2,487</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Kwasi Nyarko</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1,642</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2,069</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2,113</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2,157</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2,203</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2,250</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11</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Asuaba</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1,621</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2,042</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2,086</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2,130</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2,175</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2,221</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Kwao Baah</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1,517</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1,911</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1,952</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1,993</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2,035</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2,079</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13</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Breman</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1,488</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1,875</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1,914</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1,955</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1,997</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2,039</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14</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Sukurong-Bethlehem</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1,409</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1,775</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1,813</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1,851</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1,891</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1,931</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15</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Alafia</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1,356</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1,708</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1,745</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1,782</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1,819</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1,858</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16</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Krodua Station</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1,079</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1,359</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1,388</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1,418</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1,448</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1,479</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17</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Attohman</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1,024</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1,290</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1,317</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1,345</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1,374</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1,403</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Mame Dede</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932</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1,174</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1,199</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1,225</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1,251</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1,277</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19</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Obeng Yaw</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929</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1,170</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1,195</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1,221</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1,247</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1,273</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val="en-US" w:eastAsia="en-GB"/>
              </w:rPr>
              <w:t>Amaman (Amaakrom)</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909</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1,145</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1,170</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1,194</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1,220</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1,246</w:t>
            </w:r>
          </w:p>
        </w:tc>
      </w:tr>
      <w:tr>
        <w:tblPrEx>
          <w:tblCellMar>
            <w:top w:w="0" w:type="dxa"/>
            <w:left w:w="108" w:type="dxa"/>
            <w:bottom w:w="0" w:type="dxa"/>
            <w:right w:w="108" w:type="dxa"/>
          </w:tblCellMar>
        </w:tblPrEx>
        <w:trPr>
          <w:trHeight w:val="330" w:hRule="atLeast"/>
        </w:trPr>
        <w:tc>
          <w:tcPr>
            <w:tcW w:w="328" w:type="pct"/>
            <w:tcBorders>
              <w:top w:val="nil"/>
              <w:left w:val="single" w:color="auto" w:sz="8" w:space="0"/>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 </w:t>
            </w:r>
          </w:p>
        </w:tc>
        <w:tc>
          <w:tcPr>
            <w:tcW w:w="1421" w:type="pct"/>
            <w:tcBorders>
              <w:top w:val="nil"/>
              <w:left w:val="nil"/>
              <w:bottom w:val="single" w:color="auto" w:sz="8" w:space="0"/>
              <w:right w:val="single" w:color="auto" w:sz="8" w:space="0"/>
            </w:tcBorders>
            <w:shd w:val="clear" w:color="auto" w:fill="auto"/>
            <w:noWrap/>
            <w:vAlign w:val="bottom"/>
          </w:tcPr>
          <w:p>
            <w:pPr>
              <w:spacing w:after="0" w:line="240" w:lineRule="auto"/>
              <w:rPr>
                <w:rFonts w:ascii="Times New Roman" w:hAnsi="Times New Roman" w:eastAsia="Times New Roman" w:cs="Times New Roman"/>
                <w:b/>
                <w:color w:val="000000"/>
                <w:sz w:val="20"/>
                <w:szCs w:val="20"/>
                <w:lang w:eastAsia="en-GB"/>
              </w:rPr>
            </w:pPr>
            <w:r>
              <w:rPr>
                <w:rFonts w:ascii="Times New Roman" w:hAnsi="Times New Roman" w:eastAsia="Times New Roman" w:cs="Times New Roman"/>
                <w:b/>
                <w:color w:val="000000"/>
                <w:sz w:val="20"/>
                <w:szCs w:val="20"/>
                <w:lang w:eastAsia="en-GB"/>
              </w:rPr>
              <w:t>Total</w:t>
            </w:r>
          </w:p>
        </w:tc>
        <w:tc>
          <w:tcPr>
            <w:tcW w:w="750"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55,953</w:t>
            </w:r>
          </w:p>
        </w:tc>
        <w:tc>
          <w:tcPr>
            <w:tcW w:w="557"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70,493</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71,989</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73,517</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75,077</w:t>
            </w:r>
          </w:p>
        </w:tc>
        <w:tc>
          <w:tcPr>
            <w:tcW w:w="486" w:type="pct"/>
            <w:tcBorders>
              <w:top w:val="nil"/>
              <w:left w:val="nil"/>
              <w:bottom w:val="single" w:color="auto" w:sz="8" w:space="0"/>
              <w:right w:val="single" w:color="auto" w:sz="8" w:space="0"/>
            </w:tcBorders>
            <w:shd w:val="clear" w:color="auto" w:fill="auto"/>
            <w:noWrap/>
            <w:vAlign w:val="bottom"/>
          </w:tcPr>
          <w:p>
            <w:pPr>
              <w:spacing w:after="0" w:line="240" w:lineRule="auto"/>
              <w:jc w:val="right"/>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76,670</w:t>
            </w:r>
          </w:p>
        </w:tc>
      </w:tr>
    </w:tbl>
    <w:p>
      <w:pPr>
        <w:tabs>
          <w:tab w:val="left" w:pos="900"/>
        </w:tabs>
        <w:autoSpaceDE w:val="0"/>
        <w:autoSpaceDN w:val="0"/>
        <w:adjustRightInd w:val="0"/>
        <w:spacing w:before="240" w:after="0"/>
        <w:jc w:val="both"/>
        <w:rPr>
          <w:rFonts w:ascii="Times New Roman" w:hAnsi="Times New Roman" w:eastAsia="Calibri" w:cs="Times New Roman"/>
          <w:sz w:val="24"/>
          <w:szCs w:val="24"/>
          <w:lang w:val="en-US"/>
        </w:rPr>
      </w:pPr>
      <w:r>
        <w:rPr>
          <w:rFonts w:ascii="Times New Roman" w:hAnsi="Times New Roman" w:eastAsia="Calibri" w:cs="Times New Roman"/>
          <w:color w:val="FF0000"/>
          <w:sz w:val="24"/>
          <w:szCs w:val="24"/>
          <w:lang w:eastAsia="en-GB"/>
        </w:rPr>
        <w:drawing>
          <wp:inline distT="0" distB="0" distL="0" distR="0">
            <wp:extent cx="5731510" cy="4050030"/>
            <wp:effectExtent l="0" t="0" r="2540" b="7620"/>
            <wp:docPr id="5" name="Picture 5" descr="C:\Users\SULEMANA\Desktop\2020-2025 DMTDP\AARON DATA\IMG-20210910-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SULEMANA\Desktop\2020-2025 DMTDP\AARON DATA\IMG-20210910-WA00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31510" cy="4050030"/>
                    </a:xfrm>
                    <a:prstGeom prst="rect">
                      <a:avLst/>
                    </a:prstGeom>
                    <a:noFill/>
                    <a:ln>
                      <a:noFill/>
                    </a:ln>
                  </pic:spPr>
                </pic:pic>
              </a:graphicData>
            </a:graphic>
          </wp:inline>
        </w:drawing>
      </w:r>
    </w:p>
    <w:p>
      <w:pPr>
        <w:autoSpaceDE w:val="0"/>
        <w:autoSpaceDN w:val="0"/>
        <w:adjustRightInd w:val="0"/>
        <w:spacing w:after="0" w:line="360" w:lineRule="auto"/>
        <w:jc w:val="both"/>
        <w:rPr>
          <w:rFonts w:ascii="Times New Roman" w:hAnsi="Times New Roman" w:eastAsia="Calibri" w:cs="Times New Roman"/>
          <w:b/>
          <w:bCs/>
          <w:sz w:val="20"/>
          <w:szCs w:val="20"/>
          <w:lang w:val="en-US"/>
        </w:rPr>
      </w:pPr>
    </w:p>
    <w:p>
      <w:pPr>
        <w:autoSpaceDE w:val="0"/>
        <w:autoSpaceDN w:val="0"/>
        <w:adjustRightInd w:val="0"/>
        <w:rPr>
          <w:rFonts w:ascii="Times New Roman" w:hAnsi="Times New Roman" w:eastAsia="Times New Roman" w:cs="Times New Roman"/>
          <w:lang w:eastAsia="en-GB"/>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sectPr>
          <w:footerReference r:id="rId5" w:type="default"/>
          <w:pgSz w:w="11906" w:h="16838"/>
          <w:pgMar w:top="1440" w:right="1440" w:bottom="1440" w:left="1440" w:header="708" w:footer="708" w:gutter="0"/>
          <w:pgNumType w:start="0"/>
          <w:cols w:space="708" w:num="1"/>
          <w:titlePg/>
          <w:docGrid w:linePitch="360" w:charSpace="0"/>
        </w:sectPr>
      </w:pPr>
    </w:p>
    <w:p>
      <w:pPr>
        <w:pStyle w:val="3"/>
        <w:rPr>
          <w:rFonts w:cs="Times New Roman"/>
        </w:rPr>
      </w:pPr>
      <w:bookmarkStart w:id="136" w:name="_Toc108555501"/>
      <w:r>
        <w:rPr>
          <w:rFonts w:cs="Times New Roman"/>
        </w:rPr>
        <w:t>1.16:</w:t>
      </w:r>
      <w:r>
        <w:rPr>
          <w:rFonts w:cs="Times New Roman"/>
        </w:rPr>
        <w:tab/>
      </w:r>
      <w:r>
        <w:rPr>
          <w:rFonts w:cs="Times New Roman"/>
        </w:rPr>
        <w:t>SCALOGRAM</w:t>
      </w:r>
      <w:bookmarkEnd w:id="136"/>
    </w:p>
    <w:p>
      <w:pPr>
        <w:pStyle w:val="3"/>
        <w:rPr>
          <w:rFonts w:cs="Times New Roman"/>
        </w:rPr>
      </w:pPr>
      <w:bookmarkStart w:id="137" w:name="_Toc98242919"/>
      <w:bookmarkStart w:id="138" w:name="_Toc108555502"/>
      <w:bookmarkStart w:id="139" w:name="_Toc98244137"/>
      <w:r>
        <w:rPr>
          <w:rFonts w:cs="Times New Roman"/>
        </w:rPr>
        <w:t>Table 15: Scalogram</w:t>
      </w:r>
      <w:bookmarkEnd w:id="137"/>
      <w:bookmarkEnd w:id="138"/>
      <w:bookmarkEnd w:id="139"/>
    </w:p>
    <w:tbl>
      <w:tblPr>
        <w:tblStyle w:val="5"/>
        <w:tblW w:w="16443" w:type="dxa"/>
        <w:tblInd w:w="-1021" w:type="dxa"/>
        <w:tblLayout w:type="fixed"/>
        <w:tblCellMar>
          <w:top w:w="0" w:type="dxa"/>
          <w:left w:w="108" w:type="dxa"/>
          <w:bottom w:w="0" w:type="dxa"/>
          <w:right w:w="108" w:type="dxa"/>
        </w:tblCellMar>
      </w:tblPr>
      <w:tblGrid>
        <w:gridCol w:w="993"/>
        <w:gridCol w:w="616"/>
        <w:gridCol w:w="426"/>
        <w:gridCol w:w="426"/>
        <w:gridCol w:w="461"/>
        <w:gridCol w:w="339"/>
        <w:gridCol w:w="338"/>
        <w:gridCol w:w="425"/>
        <w:gridCol w:w="284"/>
        <w:gridCol w:w="426"/>
        <w:gridCol w:w="283"/>
        <w:gridCol w:w="426"/>
        <w:gridCol w:w="426"/>
        <w:gridCol w:w="426"/>
        <w:gridCol w:w="461"/>
        <w:gridCol w:w="351"/>
        <w:gridCol w:w="265"/>
        <w:gridCol w:w="461"/>
        <w:gridCol w:w="385"/>
        <w:gridCol w:w="425"/>
        <w:gridCol w:w="284"/>
        <w:gridCol w:w="425"/>
        <w:gridCol w:w="425"/>
        <w:gridCol w:w="425"/>
        <w:gridCol w:w="426"/>
        <w:gridCol w:w="425"/>
        <w:gridCol w:w="425"/>
        <w:gridCol w:w="425"/>
        <w:gridCol w:w="426"/>
        <w:gridCol w:w="425"/>
        <w:gridCol w:w="425"/>
        <w:gridCol w:w="425"/>
        <w:gridCol w:w="426"/>
        <w:gridCol w:w="425"/>
        <w:gridCol w:w="425"/>
        <w:gridCol w:w="567"/>
        <w:gridCol w:w="531"/>
        <w:gridCol w:w="465"/>
      </w:tblGrid>
      <w:tr>
        <w:tblPrEx>
          <w:tblCellMar>
            <w:top w:w="0" w:type="dxa"/>
            <w:left w:w="108" w:type="dxa"/>
            <w:bottom w:w="0" w:type="dxa"/>
            <w:right w:w="108" w:type="dxa"/>
          </w:tblCellMar>
        </w:tblPrEx>
        <w:trPr>
          <w:trHeight w:val="435" w:hRule="atLeast"/>
        </w:trPr>
        <w:tc>
          <w:tcPr>
            <w:tcW w:w="993" w:type="dxa"/>
            <w:vMerge w:val="restart"/>
            <w:tcBorders>
              <w:top w:val="single" w:color="auto" w:sz="4" w:space="0"/>
              <w:left w:val="nil"/>
              <w:bottom w:val="single" w:color="000000"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Functions</w:t>
            </w:r>
          </w:p>
        </w:tc>
        <w:tc>
          <w:tcPr>
            <w:tcW w:w="616" w:type="dxa"/>
            <w:vMerge w:val="restart"/>
            <w:tcBorders>
              <w:top w:val="single" w:color="auto" w:sz="4" w:space="0"/>
              <w:left w:val="single" w:color="auto" w:sz="4" w:space="0"/>
              <w:bottom w:val="single" w:color="000000" w:sz="4" w:space="0"/>
              <w:right w:val="single" w:color="auto" w:sz="4" w:space="0"/>
            </w:tcBorders>
            <w:shd w:val="clear" w:color="000000" w:fill="FFE699"/>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Population Estimate (2021)</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Primary Sch.</w:t>
            </w:r>
          </w:p>
        </w:tc>
        <w:tc>
          <w:tcPr>
            <w:tcW w:w="426" w:type="dxa"/>
            <w:vMerge w:val="restart"/>
            <w:tcBorders>
              <w:top w:val="single" w:color="auto" w:sz="4" w:space="0"/>
              <w:left w:val="single" w:color="auto" w:sz="4" w:space="0"/>
              <w:bottom w:val="single" w:color="000000" w:sz="4" w:space="0"/>
              <w:right w:val="single" w:color="auto" w:sz="4" w:space="0"/>
            </w:tcBorders>
            <w:shd w:val="clear" w:color="000000" w:fill="FFE699"/>
            <w:noWrap/>
            <w:textDirection w:val="btLr"/>
            <w:vAlign w:val="bottom"/>
          </w:tcPr>
          <w:p>
            <w:pPr>
              <w:spacing w:after="0" w:line="240" w:lineRule="auto"/>
              <w:jc w:val="center"/>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JHS</w:t>
            </w:r>
          </w:p>
        </w:tc>
        <w:tc>
          <w:tcPr>
            <w:tcW w:w="461" w:type="dxa"/>
            <w:vMerge w:val="restart"/>
            <w:tcBorders>
              <w:top w:val="single" w:color="auto" w:sz="4" w:space="0"/>
              <w:left w:val="single" w:color="auto" w:sz="4" w:space="0"/>
              <w:bottom w:val="single" w:color="000000" w:sz="4" w:space="0"/>
              <w:right w:val="single" w:color="auto" w:sz="4" w:space="0"/>
            </w:tcBorders>
            <w:shd w:val="clear" w:color="000000" w:fill="FFE699"/>
            <w:noWrap/>
            <w:textDirection w:val="btLr"/>
            <w:vAlign w:val="bottom"/>
          </w:tcPr>
          <w:p>
            <w:pPr>
              <w:spacing w:after="0" w:line="240" w:lineRule="auto"/>
              <w:jc w:val="center"/>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SHS</w:t>
            </w:r>
          </w:p>
        </w:tc>
        <w:tc>
          <w:tcPr>
            <w:tcW w:w="339"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Borehole Facility</w:t>
            </w:r>
          </w:p>
        </w:tc>
        <w:tc>
          <w:tcPr>
            <w:tcW w:w="338"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Small Town Water System</w:t>
            </w:r>
          </w:p>
        </w:tc>
        <w:tc>
          <w:tcPr>
            <w:tcW w:w="425" w:type="dxa"/>
            <w:vMerge w:val="restart"/>
            <w:tcBorders>
              <w:top w:val="single" w:color="auto" w:sz="4" w:space="0"/>
              <w:left w:val="single" w:color="auto" w:sz="4" w:space="0"/>
              <w:bottom w:val="single" w:color="000000"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HDW</w:t>
            </w:r>
          </w:p>
        </w:tc>
        <w:tc>
          <w:tcPr>
            <w:tcW w:w="284" w:type="dxa"/>
            <w:vMerge w:val="restart"/>
            <w:tcBorders>
              <w:top w:val="single" w:color="auto" w:sz="4" w:space="0"/>
              <w:left w:val="single" w:color="auto" w:sz="4" w:space="0"/>
              <w:bottom w:val="nil"/>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Toilet Facility</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Feeder Road</w:t>
            </w:r>
          </w:p>
        </w:tc>
        <w:tc>
          <w:tcPr>
            <w:tcW w:w="283"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Market</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E699"/>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Agric Extension Service</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Electricity</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CHPS Zone</w:t>
            </w:r>
          </w:p>
        </w:tc>
        <w:tc>
          <w:tcPr>
            <w:tcW w:w="461"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Health Centre</w:t>
            </w:r>
          </w:p>
        </w:tc>
        <w:tc>
          <w:tcPr>
            <w:tcW w:w="351"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CHPS Compound</w:t>
            </w:r>
          </w:p>
        </w:tc>
        <w:tc>
          <w:tcPr>
            <w:tcW w:w="265"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Police Station</w:t>
            </w:r>
          </w:p>
        </w:tc>
        <w:tc>
          <w:tcPr>
            <w:tcW w:w="461"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Filling/Fuel Station</w:t>
            </w:r>
          </w:p>
        </w:tc>
        <w:tc>
          <w:tcPr>
            <w:tcW w:w="385"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Lorry Park</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Rural Bank</w:t>
            </w:r>
          </w:p>
        </w:tc>
        <w:tc>
          <w:tcPr>
            <w:tcW w:w="284"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Mortuary</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Town/Area Coun.</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Telecommunication</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Post Office</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Community  Center</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Agric. Office</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District Court</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Voc./Tech Institute</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Restaurant</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Guest House</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Licensed Chemical Shop</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Hotel</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Library</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FFE599" w:themeFill="accent4" w:themeFillTint="66"/>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District Admin.</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FFE599" w:themeFill="accent4" w:themeFillTint="66"/>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Total No. of Functions</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FFE599" w:themeFill="accent4" w:themeFillTint="66"/>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Functions as %  of expected total</w:t>
            </w:r>
          </w:p>
        </w:tc>
        <w:tc>
          <w:tcPr>
            <w:tcW w:w="531" w:type="dxa"/>
            <w:vMerge w:val="restart"/>
            <w:tcBorders>
              <w:top w:val="single" w:color="auto" w:sz="4" w:space="0"/>
              <w:left w:val="single" w:color="auto" w:sz="4" w:space="0"/>
              <w:bottom w:val="single" w:color="auto" w:sz="4" w:space="0"/>
              <w:right w:val="single" w:color="auto" w:sz="4" w:space="0"/>
            </w:tcBorders>
            <w:shd w:val="clear" w:color="auto" w:fill="FFE599" w:themeFill="accent4" w:themeFillTint="66"/>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Total Centrality</w:t>
            </w:r>
          </w:p>
        </w:tc>
        <w:tc>
          <w:tcPr>
            <w:tcW w:w="465" w:type="dxa"/>
            <w:vMerge w:val="restart"/>
            <w:tcBorders>
              <w:top w:val="single" w:color="auto" w:sz="4" w:space="0"/>
              <w:left w:val="single" w:color="auto" w:sz="4" w:space="0"/>
              <w:bottom w:val="single" w:color="auto" w:sz="4" w:space="0"/>
              <w:right w:val="single" w:color="auto" w:sz="4" w:space="0"/>
            </w:tcBorders>
            <w:shd w:val="clear" w:color="auto" w:fill="FFE599" w:themeFill="accent4" w:themeFillTint="66"/>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Hierarchy of settlements</w:t>
            </w:r>
          </w:p>
        </w:tc>
      </w:tr>
      <w:tr>
        <w:tblPrEx>
          <w:tblCellMar>
            <w:top w:w="0" w:type="dxa"/>
            <w:left w:w="108" w:type="dxa"/>
            <w:bottom w:w="0" w:type="dxa"/>
            <w:right w:w="108" w:type="dxa"/>
          </w:tblCellMar>
        </w:tblPrEx>
        <w:trPr>
          <w:trHeight w:val="300" w:hRule="atLeast"/>
        </w:trPr>
        <w:tc>
          <w:tcPr>
            <w:tcW w:w="993" w:type="dxa"/>
            <w:vMerge w:val="continue"/>
            <w:tcBorders>
              <w:top w:val="single" w:color="auto" w:sz="4" w:space="0"/>
              <w:left w:val="nil"/>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616"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1"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3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3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84" w:type="dxa"/>
            <w:vMerge w:val="continue"/>
            <w:tcBorders>
              <w:top w:val="single" w:color="auto" w:sz="4" w:space="0"/>
              <w:left w:val="single" w:color="auto" w:sz="4" w:space="0"/>
              <w:bottom w:val="nil"/>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83"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5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6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8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84"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5"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r>
      <w:tr>
        <w:tblPrEx>
          <w:tblCellMar>
            <w:top w:w="0" w:type="dxa"/>
            <w:left w:w="108" w:type="dxa"/>
            <w:bottom w:w="0" w:type="dxa"/>
            <w:right w:w="108" w:type="dxa"/>
          </w:tblCellMar>
        </w:tblPrEx>
        <w:trPr>
          <w:trHeight w:val="300" w:hRule="atLeast"/>
        </w:trPr>
        <w:tc>
          <w:tcPr>
            <w:tcW w:w="993" w:type="dxa"/>
            <w:vMerge w:val="continue"/>
            <w:tcBorders>
              <w:top w:val="single" w:color="auto" w:sz="4" w:space="0"/>
              <w:left w:val="nil"/>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616"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1"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3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3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84" w:type="dxa"/>
            <w:vMerge w:val="continue"/>
            <w:tcBorders>
              <w:top w:val="single" w:color="auto" w:sz="4" w:space="0"/>
              <w:left w:val="single" w:color="auto" w:sz="4" w:space="0"/>
              <w:bottom w:val="nil"/>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83"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5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6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8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84"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5"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r>
      <w:tr>
        <w:tblPrEx>
          <w:tblCellMar>
            <w:top w:w="0" w:type="dxa"/>
            <w:left w:w="108" w:type="dxa"/>
            <w:bottom w:w="0" w:type="dxa"/>
            <w:right w:w="108" w:type="dxa"/>
          </w:tblCellMar>
        </w:tblPrEx>
        <w:trPr>
          <w:trHeight w:val="398" w:hRule="atLeast"/>
        </w:trPr>
        <w:tc>
          <w:tcPr>
            <w:tcW w:w="993" w:type="dxa"/>
            <w:vMerge w:val="continue"/>
            <w:tcBorders>
              <w:top w:val="single" w:color="auto" w:sz="4" w:space="0"/>
              <w:left w:val="nil"/>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616"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1"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3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3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84" w:type="dxa"/>
            <w:vMerge w:val="continue"/>
            <w:tcBorders>
              <w:top w:val="single" w:color="auto" w:sz="4" w:space="0"/>
              <w:left w:val="single" w:color="auto" w:sz="4" w:space="0"/>
              <w:bottom w:val="nil"/>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83"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5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6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8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84"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5"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r>
      <w:tr>
        <w:tblPrEx>
          <w:tblCellMar>
            <w:top w:w="0" w:type="dxa"/>
            <w:left w:w="108" w:type="dxa"/>
            <w:bottom w:w="0" w:type="dxa"/>
            <w:right w:w="108" w:type="dxa"/>
          </w:tblCellMar>
        </w:tblPrEx>
        <w:trPr>
          <w:trHeight w:val="49" w:hRule="atLeast"/>
        </w:trPr>
        <w:tc>
          <w:tcPr>
            <w:tcW w:w="993" w:type="dxa"/>
            <w:vMerge w:val="continue"/>
            <w:tcBorders>
              <w:top w:val="single" w:color="auto" w:sz="4" w:space="0"/>
              <w:left w:val="nil"/>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616"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1"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3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3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84" w:type="dxa"/>
            <w:tcBorders>
              <w:top w:val="nil"/>
              <w:left w:val="nil"/>
              <w:bottom w:val="single" w:color="auto" w:sz="4" w:space="0"/>
              <w:right w:val="single" w:color="auto" w:sz="4" w:space="0"/>
            </w:tcBorders>
            <w:shd w:val="clear" w:color="000000" w:fill="FFE699"/>
            <w:noWrap/>
            <w:textDirection w:val="btLr"/>
            <w:vAlign w:val="bottom"/>
          </w:tcPr>
          <w:p>
            <w:pPr>
              <w:spacing w:after="0" w:line="240" w:lineRule="auto"/>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 </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83"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5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6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38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284"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c>
          <w:tcPr>
            <w:tcW w:w="465" w:type="dxa"/>
            <w:vMerge w:val="continue"/>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pPr>
              <w:spacing w:after="0" w:line="240" w:lineRule="auto"/>
              <w:rPr>
                <w:rFonts w:ascii="Times New Roman" w:hAnsi="Times New Roman" w:eastAsia="Times New Roman" w:cs="Times New Roman"/>
                <w:b/>
                <w:bCs/>
                <w:color w:val="000000"/>
                <w:sz w:val="14"/>
                <w:szCs w:val="14"/>
                <w:lang w:eastAsia="en-GB"/>
              </w:rPr>
            </w:pPr>
          </w:p>
        </w:tc>
      </w:tr>
      <w:tr>
        <w:tblPrEx>
          <w:tblCellMar>
            <w:top w:w="0" w:type="dxa"/>
            <w:left w:w="108" w:type="dxa"/>
            <w:bottom w:w="0" w:type="dxa"/>
            <w:right w:w="108" w:type="dxa"/>
          </w:tblCellMar>
        </w:tblPrEx>
        <w:trPr>
          <w:trHeight w:val="300" w:hRule="atLeast"/>
        </w:trPr>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Adeiso</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18,394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23</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71.875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828.1</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r>
              <w:rPr>
                <w:rFonts w:ascii="Times New Roman" w:hAnsi="Times New Roman" w:eastAsia="Times New Roman" w:cs="Times New Roman"/>
                <w:color w:val="000000"/>
                <w:sz w:val="14"/>
                <w:szCs w:val="14"/>
                <w:vertAlign w:val="superscript"/>
                <w:lang w:eastAsia="en-GB"/>
              </w:rPr>
              <w:t>st</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Asuokaw</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8,207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14</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43.75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159.5</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w:t>
            </w:r>
            <w:r>
              <w:rPr>
                <w:rFonts w:ascii="Times New Roman" w:hAnsi="Times New Roman" w:eastAsia="Times New Roman" w:cs="Times New Roman"/>
                <w:color w:val="000000"/>
                <w:sz w:val="14"/>
                <w:szCs w:val="14"/>
                <w:vertAlign w:val="superscript"/>
                <w:lang w:eastAsia="en-GB"/>
              </w:rPr>
              <w:t>rd</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Mepom</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5,552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18</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56.25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347.1</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w:t>
            </w:r>
            <w:r>
              <w:rPr>
                <w:rFonts w:ascii="Times New Roman" w:hAnsi="Times New Roman" w:eastAsia="Times New Roman" w:cs="Times New Roman"/>
                <w:color w:val="000000"/>
                <w:sz w:val="14"/>
                <w:szCs w:val="14"/>
                <w:vertAlign w:val="superscript"/>
                <w:lang w:eastAsia="en-GB"/>
              </w:rPr>
              <w:t>nd</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Okurase</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4,993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13</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40.625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100.5</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w:t>
            </w:r>
            <w:r>
              <w:rPr>
                <w:rFonts w:ascii="Times New Roman" w:hAnsi="Times New Roman" w:eastAsia="Times New Roman" w:cs="Times New Roman"/>
                <w:color w:val="000000"/>
                <w:sz w:val="14"/>
                <w:szCs w:val="14"/>
                <w:vertAlign w:val="superscript"/>
                <w:lang w:eastAsia="en-GB"/>
              </w:rPr>
              <w:t>rd</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Asuotwene</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4,469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11</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34.375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67.1</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4</w:t>
            </w:r>
            <w:r>
              <w:rPr>
                <w:rFonts w:ascii="Times New Roman" w:hAnsi="Times New Roman" w:eastAsia="Times New Roman" w:cs="Times New Roman"/>
                <w:color w:val="000000"/>
                <w:sz w:val="14"/>
                <w:szCs w:val="14"/>
                <w:vertAlign w:val="superscript"/>
                <w:lang w:eastAsia="en-GB"/>
              </w:rPr>
              <w:t>th</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Asikasu</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3,932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12</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37.5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87.1</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4</w:t>
            </w:r>
            <w:r>
              <w:rPr>
                <w:rFonts w:ascii="Times New Roman" w:hAnsi="Times New Roman" w:eastAsia="Times New Roman" w:cs="Times New Roman"/>
                <w:color w:val="000000"/>
                <w:sz w:val="14"/>
                <w:szCs w:val="14"/>
                <w:vertAlign w:val="superscript"/>
                <w:lang w:eastAsia="en-GB"/>
              </w:rPr>
              <w:t>th</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Abamkrom</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2,768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14</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43.75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142.1</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w:t>
            </w:r>
            <w:r>
              <w:rPr>
                <w:rFonts w:ascii="Times New Roman" w:hAnsi="Times New Roman" w:eastAsia="Times New Roman" w:cs="Times New Roman"/>
                <w:color w:val="000000"/>
                <w:sz w:val="14"/>
                <w:szCs w:val="14"/>
                <w:vertAlign w:val="superscript"/>
                <w:lang w:eastAsia="en-GB"/>
              </w:rPr>
              <w:t>rd</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Danso</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2,372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11</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34.375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67.1</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4</w:t>
            </w:r>
            <w:r>
              <w:rPr>
                <w:rFonts w:ascii="Times New Roman" w:hAnsi="Times New Roman" w:eastAsia="Times New Roman" w:cs="Times New Roman"/>
                <w:color w:val="000000"/>
                <w:sz w:val="14"/>
                <w:szCs w:val="14"/>
                <w:vertAlign w:val="superscript"/>
                <w:lang w:eastAsia="en-GB"/>
              </w:rPr>
              <w:t>th</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Nyanoah</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2,287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13</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40.625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161.4</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w:t>
            </w:r>
            <w:r>
              <w:rPr>
                <w:rFonts w:ascii="Times New Roman" w:hAnsi="Times New Roman" w:eastAsia="Times New Roman" w:cs="Times New Roman"/>
                <w:color w:val="000000"/>
                <w:sz w:val="14"/>
                <w:szCs w:val="14"/>
                <w:vertAlign w:val="superscript"/>
                <w:lang w:eastAsia="en-GB"/>
              </w:rPr>
              <w:t>rd</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Kwesi Nyarko</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2,069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13</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40.625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121.1</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w:t>
            </w:r>
            <w:r>
              <w:rPr>
                <w:rFonts w:ascii="Times New Roman" w:hAnsi="Times New Roman" w:eastAsia="Times New Roman" w:cs="Times New Roman"/>
                <w:color w:val="000000"/>
                <w:sz w:val="14"/>
                <w:szCs w:val="14"/>
                <w:vertAlign w:val="superscript"/>
                <w:lang w:eastAsia="en-GB"/>
              </w:rPr>
              <w:t>rd</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Asuaba</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2,042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13</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40.625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126.1</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w:t>
            </w:r>
            <w:r>
              <w:rPr>
                <w:rFonts w:ascii="Times New Roman" w:hAnsi="Times New Roman" w:eastAsia="Times New Roman" w:cs="Times New Roman"/>
                <w:color w:val="000000"/>
                <w:sz w:val="14"/>
                <w:szCs w:val="14"/>
                <w:vertAlign w:val="superscript"/>
                <w:lang w:eastAsia="en-GB"/>
              </w:rPr>
              <w:t>rd</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Kwao Baah</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1,911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9</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28.125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50.4</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4</w:t>
            </w:r>
            <w:r>
              <w:rPr>
                <w:rFonts w:ascii="Times New Roman" w:hAnsi="Times New Roman" w:eastAsia="Times New Roman" w:cs="Times New Roman"/>
                <w:color w:val="000000"/>
                <w:sz w:val="14"/>
                <w:szCs w:val="14"/>
                <w:vertAlign w:val="superscript"/>
                <w:lang w:eastAsia="en-GB"/>
              </w:rPr>
              <w:t>th</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Breman</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1,875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11</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34.375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84.5</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4</w:t>
            </w:r>
            <w:r>
              <w:rPr>
                <w:rFonts w:ascii="Times New Roman" w:hAnsi="Times New Roman" w:eastAsia="Times New Roman" w:cs="Times New Roman"/>
                <w:color w:val="000000"/>
                <w:sz w:val="14"/>
                <w:szCs w:val="14"/>
                <w:vertAlign w:val="superscript"/>
                <w:lang w:eastAsia="en-GB"/>
              </w:rPr>
              <w:t>th</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6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Sukurong-Bethlehem</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1,775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31.25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85.5</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4</w:t>
            </w:r>
            <w:r>
              <w:rPr>
                <w:rFonts w:ascii="Times New Roman" w:hAnsi="Times New Roman" w:eastAsia="Times New Roman" w:cs="Times New Roman"/>
                <w:color w:val="000000"/>
                <w:sz w:val="14"/>
                <w:szCs w:val="14"/>
                <w:vertAlign w:val="superscript"/>
                <w:lang w:eastAsia="en-GB"/>
              </w:rPr>
              <w:t>th</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Alafia</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1,708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6</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18.75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31.8</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w:t>
            </w:r>
            <w:r>
              <w:rPr>
                <w:rFonts w:ascii="Times New Roman" w:hAnsi="Times New Roman" w:eastAsia="Times New Roman" w:cs="Times New Roman"/>
                <w:color w:val="000000"/>
                <w:sz w:val="14"/>
                <w:szCs w:val="14"/>
                <w:vertAlign w:val="superscript"/>
                <w:lang w:eastAsia="en-GB"/>
              </w:rPr>
              <w:t>th</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Krodua Station</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1,359 </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12</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37.5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92.1</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4</w:t>
            </w:r>
            <w:r>
              <w:rPr>
                <w:rFonts w:ascii="Times New Roman" w:hAnsi="Times New Roman" w:eastAsia="Times New Roman" w:cs="Times New Roman"/>
                <w:color w:val="000000"/>
                <w:sz w:val="14"/>
                <w:szCs w:val="14"/>
                <w:vertAlign w:val="superscript"/>
                <w:lang w:eastAsia="en-GB"/>
              </w:rPr>
              <w:t>th</w:t>
            </w:r>
          </w:p>
          <w:p>
            <w:pPr>
              <w:spacing w:after="0" w:line="240" w:lineRule="auto"/>
              <w:jc w:val="right"/>
              <w:rPr>
                <w:rFonts w:ascii="Times New Roman" w:hAnsi="Times New Roman" w:eastAsia="Times New Roman" w:cs="Times New Roman"/>
                <w:color w:val="000000"/>
                <w:sz w:val="14"/>
                <w:szCs w:val="14"/>
                <w:lang w:eastAsia="en-GB"/>
              </w:rPr>
            </w:pP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Attohman</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1,290 </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7</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21.875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38.8</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w:t>
            </w:r>
            <w:r>
              <w:rPr>
                <w:rFonts w:ascii="Times New Roman" w:hAnsi="Times New Roman" w:eastAsia="Times New Roman" w:cs="Times New Roman"/>
                <w:color w:val="000000"/>
                <w:sz w:val="14"/>
                <w:szCs w:val="14"/>
                <w:vertAlign w:val="superscript"/>
                <w:lang w:eastAsia="en-GB"/>
              </w:rPr>
              <w:t>th</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Mame Dede</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1,174 </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8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FFFFFF"/>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6</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18.75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28.0</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w:t>
            </w:r>
            <w:r>
              <w:rPr>
                <w:rFonts w:ascii="Times New Roman" w:hAnsi="Times New Roman" w:eastAsia="Times New Roman" w:cs="Times New Roman"/>
                <w:color w:val="000000"/>
                <w:sz w:val="14"/>
                <w:szCs w:val="14"/>
                <w:vertAlign w:val="superscript"/>
                <w:lang w:eastAsia="en-GB"/>
              </w:rPr>
              <w:t>th</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Obeng Yaw</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1,170 </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8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6</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18.75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31.1</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w:t>
            </w:r>
            <w:r>
              <w:rPr>
                <w:rFonts w:ascii="Times New Roman" w:hAnsi="Times New Roman" w:eastAsia="Times New Roman" w:cs="Times New Roman"/>
                <w:color w:val="000000"/>
                <w:sz w:val="14"/>
                <w:szCs w:val="14"/>
                <w:vertAlign w:val="superscript"/>
                <w:lang w:eastAsia="en-GB"/>
              </w:rPr>
              <w:t>th</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60" w:hRule="atLeast"/>
        </w:trPr>
        <w:tc>
          <w:tcPr>
            <w:tcW w:w="993" w:type="dxa"/>
            <w:tcBorders>
              <w:top w:val="nil"/>
              <w:left w:val="single" w:color="auto" w:sz="4" w:space="0"/>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val="en-US" w:eastAsia="en-GB"/>
              </w:rPr>
              <w:t>Amaman (Amaakrom)</w:t>
            </w:r>
          </w:p>
        </w:tc>
        <w:tc>
          <w:tcPr>
            <w:tcW w:w="61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xml:space="preserve">      1,145 </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39"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338"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3"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51"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61"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38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284"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7</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21.875</w:t>
            </w:r>
          </w:p>
        </w:tc>
        <w:tc>
          <w:tcPr>
            <w:tcW w:w="531" w:type="dxa"/>
            <w:tcBorders>
              <w:top w:val="nil"/>
              <w:left w:val="nil"/>
              <w:bottom w:val="single" w:color="auto" w:sz="4" w:space="0"/>
              <w:right w:val="single" w:color="auto" w:sz="4" w:space="0"/>
            </w:tcBorders>
            <w:shd w:val="clear" w:color="auto" w:fill="FFFFFF" w:themeFill="background1"/>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38.8</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w:t>
            </w:r>
            <w:r>
              <w:rPr>
                <w:rFonts w:ascii="Times New Roman" w:hAnsi="Times New Roman" w:eastAsia="Times New Roman" w:cs="Times New Roman"/>
                <w:color w:val="000000"/>
                <w:sz w:val="14"/>
                <w:szCs w:val="14"/>
                <w:vertAlign w:val="superscript"/>
                <w:lang w:eastAsia="en-GB"/>
              </w:rPr>
              <w:t>th</w:t>
            </w:r>
            <w:r>
              <w:rPr>
                <w:rFonts w:ascii="Times New Roman" w:hAnsi="Times New Roman" w:eastAsia="Times New Roman" w:cs="Times New Roman"/>
                <w:color w:val="000000"/>
                <w:sz w:val="14"/>
                <w:szCs w:val="14"/>
                <w:lang w:eastAsia="en-GB"/>
              </w:rPr>
              <w:t xml:space="preserve"> </w:t>
            </w:r>
          </w:p>
        </w:tc>
      </w:tr>
      <w:tr>
        <w:tblPrEx>
          <w:tblCellMar>
            <w:top w:w="0" w:type="dxa"/>
            <w:left w:w="108" w:type="dxa"/>
            <w:bottom w:w="0" w:type="dxa"/>
            <w:right w:w="108" w:type="dxa"/>
          </w:tblCellMar>
        </w:tblPrEx>
        <w:trPr>
          <w:trHeight w:val="300" w:hRule="atLeast"/>
        </w:trPr>
        <w:tc>
          <w:tcPr>
            <w:tcW w:w="1609" w:type="dxa"/>
            <w:gridSpan w:val="2"/>
            <w:tcBorders>
              <w:top w:val="single" w:color="auto" w:sz="4" w:space="0"/>
              <w:left w:val="single" w:color="auto" w:sz="4" w:space="0"/>
              <w:bottom w:val="single" w:color="auto" w:sz="4" w:space="0"/>
              <w:right w:val="single" w:color="000000" w:sz="4" w:space="0"/>
            </w:tcBorders>
            <w:shd w:val="clear" w:color="000000" w:fill="92D050"/>
            <w:noWrap/>
            <w:vAlign w:val="bottom"/>
          </w:tcPr>
          <w:p>
            <w:pPr>
              <w:spacing w:after="0" w:line="240" w:lineRule="auto"/>
              <w:jc w:val="center"/>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Total of service</w:t>
            </w:r>
          </w:p>
        </w:tc>
        <w:tc>
          <w:tcPr>
            <w:tcW w:w="426"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17</w:t>
            </w:r>
          </w:p>
        </w:tc>
        <w:tc>
          <w:tcPr>
            <w:tcW w:w="426"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15</w:t>
            </w:r>
          </w:p>
        </w:tc>
        <w:tc>
          <w:tcPr>
            <w:tcW w:w="461"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w:t>
            </w:r>
          </w:p>
        </w:tc>
        <w:tc>
          <w:tcPr>
            <w:tcW w:w="339"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20</w:t>
            </w:r>
          </w:p>
        </w:tc>
        <w:tc>
          <w:tcPr>
            <w:tcW w:w="338"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w:t>
            </w:r>
          </w:p>
        </w:tc>
        <w:tc>
          <w:tcPr>
            <w:tcW w:w="425"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19</w:t>
            </w:r>
          </w:p>
        </w:tc>
        <w:tc>
          <w:tcPr>
            <w:tcW w:w="284"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15</w:t>
            </w:r>
          </w:p>
        </w:tc>
        <w:tc>
          <w:tcPr>
            <w:tcW w:w="426"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20</w:t>
            </w:r>
          </w:p>
        </w:tc>
        <w:tc>
          <w:tcPr>
            <w:tcW w:w="283"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6</w:t>
            </w:r>
          </w:p>
        </w:tc>
        <w:tc>
          <w:tcPr>
            <w:tcW w:w="426"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13</w:t>
            </w:r>
          </w:p>
        </w:tc>
        <w:tc>
          <w:tcPr>
            <w:tcW w:w="426"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20</w:t>
            </w:r>
          </w:p>
        </w:tc>
        <w:tc>
          <w:tcPr>
            <w:tcW w:w="426"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11</w:t>
            </w:r>
          </w:p>
        </w:tc>
        <w:tc>
          <w:tcPr>
            <w:tcW w:w="461"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w:t>
            </w:r>
          </w:p>
        </w:tc>
        <w:tc>
          <w:tcPr>
            <w:tcW w:w="351"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4</w:t>
            </w:r>
          </w:p>
        </w:tc>
        <w:tc>
          <w:tcPr>
            <w:tcW w:w="265"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w:t>
            </w:r>
          </w:p>
        </w:tc>
        <w:tc>
          <w:tcPr>
            <w:tcW w:w="461"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6</w:t>
            </w:r>
          </w:p>
        </w:tc>
        <w:tc>
          <w:tcPr>
            <w:tcW w:w="385"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284"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w:t>
            </w:r>
          </w:p>
        </w:tc>
        <w:tc>
          <w:tcPr>
            <w:tcW w:w="425"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20</w:t>
            </w:r>
          </w:p>
        </w:tc>
        <w:tc>
          <w:tcPr>
            <w:tcW w:w="425"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w:t>
            </w:r>
          </w:p>
        </w:tc>
        <w:tc>
          <w:tcPr>
            <w:tcW w:w="425"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w:t>
            </w:r>
          </w:p>
        </w:tc>
        <w:tc>
          <w:tcPr>
            <w:tcW w:w="425"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17</w:t>
            </w:r>
          </w:p>
        </w:tc>
        <w:tc>
          <w:tcPr>
            <w:tcW w:w="425"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6"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0</w:t>
            </w:r>
          </w:p>
        </w:tc>
        <w:tc>
          <w:tcPr>
            <w:tcW w:w="425" w:type="dxa"/>
            <w:tcBorders>
              <w:top w:val="nil"/>
              <w:left w:val="nil"/>
              <w:bottom w:val="single" w:color="auto" w:sz="4" w:space="0"/>
              <w:right w:val="single" w:color="auto" w:sz="4" w:space="0"/>
            </w:tcBorders>
            <w:shd w:val="clear" w:color="000000" w:fill="C6E0B4"/>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c>
          <w:tcPr>
            <w:tcW w:w="531"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r>
      <w:tr>
        <w:tblPrEx>
          <w:tblCellMar>
            <w:top w:w="0" w:type="dxa"/>
            <w:left w:w="108" w:type="dxa"/>
            <w:bottom w:w="0" w:type="dxa"/>
            <w:right w:w="108" w:type="dxa"/>
          </w:tblCellMar>
        </w:tblPrEx>
        <w:trPr>
          <w:trHeight w:val="300" w:hRule="atLeast"/>
        </w:trPr>
        <w:tc>
          <w:tcPr>
            <w:tcW w:w="1609" w:type="dxa"/>
            <w:gridSpan w:val="2"/>
            <w:tcBorders>
              <w:top w:val="single" w:color="auto" w:sz="4" w:space="0"/>
              <w:left w:val="single" w:color="auto" w:sz="4" w:space="0"/>
              <w:bottom w:val="single" w:color="auto" w:sz="4" w:space="0"/>
              <w:right w:val="single" w:color="000000" w:sz="4" w:space="0"/>
            </w:tcBorders>
            <w:shd w:val="clear" w:color="000000" w:fill="92D050"/>
            <w:noWrap/>
            <w:vAlign w:val="bottom"/>
          </w:tcPr>
          <w:p>
            <w:pPr>
              <w:spacing w:after="0" w:line="240" w:lineRule="auto"/>
              <w:jc w:val="center"/>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Central Index</w:t>
            </w:r>
          </w:p>
        </w:tc>
        <w:tc>
          <w:tcPr>
            <w:tcW w:w="426"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6"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61"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339"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338"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5"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284"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6"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283"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6"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6"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6"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61"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351"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265"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61"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385"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5"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284"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5"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5"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5"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6"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5"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5"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5"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6"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5"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5"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5"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6"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5" w:type="dxa"/>
            <w:tcBorders>
              <w:top w:val="nil"/>
              <w:left w:val="nil"/>
              <w:bottom w:val="single" w:color="auto" w:sz="4" w:space="0"/>
              <w:right w:val="single" w:color="auto" w:sz="4" w:space="0"/>
            </w:tcBorders>
            <w:shd w:val="clear" w:color="000000" w:fill="A9D08E"/>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c>
          <w:tcPr>
            <w:tcW w:w="531"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r>
      <w:tr>
        <w:tblPrEx>
          <w:tblCellMar>
            <w:top w:w="0" w:type="dxa"/>
            <w:left w:w="108" w:type="dxa"/>
            <w:bottom w:w="0" w:type="dxa"/>
            <w:right w:w="108" w:type="dxa"/>
          </w:tblCellMar>
        </w:tblPrEx>
        <w:trPr>
          <w:trHeight w:val="450" w:hRule="atLeast"/>
        </w:trPr>
        <w:tc>
          <w:tcPr>
            <w:tcW w:w="1609" w:type="dxa"/>
            <w:gridSpan w:val="2"/>
            <w:tcBorders>
              <w:top w:val="single" w:color="auto" w:sz="4" w:space="0"/>
              <w:left w:val="single" w:color="auto" w:sz="4" w:space="0"/>
              <w:bottom w:val="single" w:color="auto" w:sz="4" w:space="0"/>
              <w:right w:val="single" w:color="000000" w:sz="4" w:space="0"/>
            </w:tcBorders>
            <w:shd w:val="clear" w:color="000000" w:fill="92D050"/>
            <w:vAlign w:val="bottom"/>
          </w:tcPr>
          <w:p>
            <w:pPr>
              <w:spacing w:after="0" w:line="240" w:lineRule="auto"/>
              <w:jc w:val="center"/>
              <w:rPr>
                <w:rFonts w:ascii="Times New Roman" w:hAnsi="Times New Roman" w:eastAsia="Times New Roman" w:cs="Times New Roman"/>
                <w:b/>
                <w:bCs/>
                <w:color w:val="000000"/>
                <w:sz w:val="14"/>
                <w:szCs w:val="14"/>
                <w:lang w:eastAsia="en-GB"/>
              </w:rPr>
            </w:pPr>
            <w:r>
              <w:rPr>
                <w:rFonts w:ascii="Times New Roman" w:hAnsi="Times New Roman" w:eastAsia="Times New Roman" w:cs="Times New Roman"/>
                <w:b/>
                <w:bCs/>
                <w:color w:val="000000"/>
                <w:sz w:val="14"/>
                <w:szCs w:val="14"/>
                <w:lang w:eastAsia="en-GB"/>
              </w:rPr>
              <w:t>Weight General Score</w:t>
            </w:r>
          </w:p>
        </w:tc>
        <w:tc>
          <w:tcPr>
            <w:tcW w:w="426"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5.9</w:t>
            </w:r>
          </w:p>
        </w:tc>
        <w:tc>
          <w:tcPr>
            <w:tcW w:w="426"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6.7</w:t>
            </w:r>
          </w:p>
        </w:tc>
        <w:tc>
          <w:tcPr>
            <w:tcW w:w="461"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50.0</w:t>
            </w:r>
          </w:p>
        </w:tc>
        <w:tc>
          <w:tcPr>
            <w:tcW w:w="339"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5.0</w:t>
            </w:r>
          </w:p>
        </w:tc>
        <w:tc>
          <w:tcPr>
            <w:tcW w:w="338"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33.3</w:t>
            </w:r>
          </w:p>
        </w:tc>
        <w:tc>
          <w:tcPr>
            <w:tcW w:w="425"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5.3</w:t>
            </w:r>
          </w:p>
        </w:tc>
        <w:tc>
          <w:tcPr>
            <w:tcW w:w="284"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6.7</w:t>
            </w:r>
          </w:p>
        </w:tc>
        <w:tc>
          <w:tcPr>
            <w:tcW w:w="426"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5.0</w:t>
            </w:r>
          </w:p>
        </w:tc>
        <w:tc>
          <w:tcPr>
            <w:tcW w:w="283"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16.7</w:t>
            </w:r>
          </w:p>
        </w:tc>
        <w:tc>
          <w:tcPr>
            <w:tcW w:w="426"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7.7</w:t>
            </w:r>
          </w:p>
        </w:tc>
        <w:tc>
          <w:tcPr>
            <w:tcW w:w="426"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5.0</w:t>
            </w:r>
          </w:p>
        </w:tc>
        <w:tc>
          <w:tcPr>
            <w:tcW w:w="426"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9.1</w:t>
            </w:r>
          </w:p>
        </w:tc>
        <w:tc>
          <w:tcPr>
            <w:tcW w:w="461"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50.0</w:t>
            </w:r>
          </w:p>
        </w:tc>
        <w:tc>
          <w:tcPr>
            <w:tcW w:w="351"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25.0</w:t>
            </w:r>
          </w:p>
        </w:tc>
        <w:tc>
          <w:tcPr>
            <w:tcW w:w="265"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20.0</w:t>
            </w:r>
          </w:p>
        </w:tc>
        <w:tc>
          <w:tcPr>
            <w:tcW w:w="461"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16.7</w:t>
            </w:r>
          </w:p>
        </w:tc>
        <w:tc>
          <w:tcPr>
            <w:tcW w:w="385"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100.0</w:t>
            </w:r>
          </w:p>
        </w:tc>
        <w:tc>
          <w:tcPr>
            <w:tcW w:w="425" w:type="dxa"/>
            <w:tcBorders>
              <w:top w:val="nil"/>
              <w:left w:val="nil"/>
              <w:bottom w:val="single" w:color="auto" w:sz="4" w:space="0"/>
              <w:right w:val="single" w:color="auto" w:sz="4" w:space="0"/>
            </w:tcBorders>
            <w:shd w:val="clear" w:color="000000" w:fill="E2EFDA"/>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100.0</w:t>
            </w:r>
          </w:p>
        </w:tc>
        <w:tc>
          <w:tcPr>
            <w:tcW w:w="284" w:type="dxa"/>
            <w:tcBorders>
              <w:top w:val="nil"/>
              <w:left w:val="nil"/>
              <w:bottom w:val="single" w:color="auto" w:sz="4" w:space="0"/>
              <w:right w:val="single" w:color="auto" w:sz="4" w:space="0"/>
            </w:tcBorders>
            <w:shd w:val="clear" w:color="000000" w:fill="E2EFDA"/>
            <w:noWrap/>
            <w:vAlign w:val="bottom"/>
          </w:tcPr>
          <w:p>
            <w:pPr>
              <w:spacing w:after="0" w:line="240" w:lineRule="auto"/>
              <w:ind w:hanging="108"/>
              <w:jc w:val="center"/>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100.0</w:t>
            </w:r>
          </w:p>
        </w:tc>
        <w:tc>
          <w:tcPr>
            <w:tcW w:w="425"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50.0</w:t>
            </w:r>
          </w:p>
        </w:tc>
        <w:tc>
          <w:tcPr>
            <w:tcW w:w="425"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5.0</w:t>
            </w:r>
          </w:p>
        </w:tc>
        <w:tc>
          <w:tcPr>
            <w:tcW w:w="425" w:type="dxa"/>
            <w:tcBorders>
              <w:top w:val="nil"/>
              <w:left w:val="nil"/>
              <w:bottom w:val="single" w:color="auto" w:sz="4" w:space="0"/>
              <w:right w:val="single" w:color="auto" w:sz="4" w:space="0"/>
            </w:tcBorders>
            <w:shd w:val="clear" w:color="000000" w:fill="E2EFDA"/>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c>
          <w:tcPr>
            <w:tcW w:w="426"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33.3</w:t>
            </w:r>
          </w:p>
        </w:tc>
        <w:tc>
          <w:tcPr>
            <w:tcW w:w="425"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100.0</w:t>
            </w:r>
          </w:p>
        </w:tc>
        <w:tc>
          <w:tcPr>
            <w:tcW w:w="425" w:type="dxa"/>
            <w:tcBorders>
              <w:top w:val="nil"/>
              <w:left w:val="nil"/>
              <w:bottom w:val="single" w:color="auto" w:sz="4" w:space="0"/>
              <w:right w:val="single" w:color="auto" w:sz="4" w:space="0"/>
            </w:tcBorders>
            <w:shd w:val="clear" w:color="000000" w:fill="E2EFDA"/>
            <w:noWrap/>
            <w:vAlign w:val="bottom"/>
          </w:tcPr>
          <w:p>
            <w:pPr>
              <w:spacing w:after="0" w:line="240" w:lineRule="auto"/>
              <w:jc w:val="center"/>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w:t>
            </w:r>
          </w:p>
        </w:tc>
        <w:tc>
          <w:tcPr>
            <w:tcW w:w="425" w:type="dxa"/>
            <w:tcBorders>
              <w:top w:val="nil"/>
              <w:left w:val="nil"/>
              <w:bottom w:val="single" w:color="auto" w:sz="4" w:space="0"/>
              <w:right w:val="single" w:color="auto" w:sz="4" w:space="0"/>
            </w:tcBorders>
            <w:shd w:val="clear" w:color="000000" w:fill="E2EFDA"/>
            <w:noWrap/>
            <w:vAlign w:val="bottom"/>
          </w:tcPr>
          <w:p>
            <w:pPr>
              <w:spacing w:after="0" w:line="240" w:lineRule="auto"/>
              <w:jc w:val="center"/>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w:t>
            </w:r>
          </w:p>
        </w:tc>
        <w:tc>
          <w:tcPr>
            <w:tcW w:w="426"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100.0</w:t>
            </w:r>
          </w:p>
        </w:tc>
        <w:tc>
          <w:tcPr>
            <w:tcW w:w="425"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33.3</w:t>
            </w:r>
          </w:p>
        </w:tc>
        <w:tc>
          <w:tcPr>
            <w:tcW w:w="425" w:type="dxa"/>
            <w:tcBorders>
              <w:top w:val="nil"/>
              <w:left w:val="nil"/>
              <w:bottom w:val="single" w:color="auto" w:sz="4" w:space="0"/>
              <w:right w:val="single" w:color="auto" w:sz="4" w:space="0"/>
            </w:tcBorders>
            <w:shd w:val="clear" w:color="000000" w:fill="E2EFDA"/>
            <w:noWrap/>
            <w:vAlign w:val="bottom"/>
          </w:tcPr>
          <w:p>
            <w:pPr>
              <w:spacing w:after="0" w:line="240" w:lineRule="auto"/>
              <w:jc w:val="right"/>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5.9</w:t>
            </w:r>
          </w:p>
        </w:tc>
        <w:tc>
          <w:tcPr>
            <w:tcW w:w="425" w:type="dxa"/>
            <w:tcBorders>
              <w:top w:val="nil"/>
              <w:left w:val="nil"/>
              <w:bottom w:val="single" w:color="auto" w:sz="4" w:space="0"/>
              <w:right w:val="single" w:color="auto" w:sz="4" w:space="0"/>
            </w:tcBorders>
            <w:shd w:val="clear" w:color="000000" w:fill="E2EFDA"/>
            <w:noWrap/>
            <w:vAlign w:val="bottom"/>
          </w:tcPr>
          <w:p>
            <w:pPr>
              <w:spacing w:after="0" w:line="240" w:lineRule="auto"/>
              <w:jc w:val="center"/>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w:t>
            </w:r>
          </w:p>
        </w:tc>
        <w:tc>
          <w:tcPr>
            <w:tcW w:w="426" w:type="dxa"/>
            <w:tcBorders>
              <w:top w:val="nil"/>
              <w:left w:val="nil"/>
              <w:bottom w:val="single" w:color="auto" w:sz="4" w:space="0"/>
              <w:right w:val="single" w:color="auto" w:sz="4" w:space="0"/>
            </w:tcBorders>
            <w:shd w:val="clear" w:color="000000" w:fill="E2EFDA"/>
            <w:noWrap/>
            <w:vAlign w:val="bottom"/>
          </w:tcPr>
          <w:p>
            <w:pPr>
              <w:spacing w:after="0" w:line="240" w:lineRule="auto"/>
              <w:jc w:val="center"/>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w:t>
            </w:r>
          </w:p>
        </w:tc>
        <w:tc>
          <w:tcPr>
            <w:tcW w:w="425" w:type="dxa"/>
            <w:tcBorders>
              <w:top w:val="nil"/>
              <w:left w:val="nil"/>
              <w:bottom w:val="single" w:color="auto" w:sz="4" w:space="0"/>
              <w:right w:val="single" w:color="auto" w:sz="4" w:space="0"/>
            </w:tcBorders>
            <w:shd w:val="clear" w:color="000000" w:fill="E2EFDA"/>
            <w:noWrap/>
            <w:vAlign w:val="bottom"/>
          </w:tcPr>
          <w:p>
            <w:pPr>
              <w:spacing w:after="0" w:line="240" w:lineRule="auto"/>
              <w:jc w:val="center"/>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100.0</w:t>
            </w:r>
          </w:p>
        </w:tc>
        <w:tc>
          <w:tcPr>
            <w:tcW w:w="425"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c>
          <w:tcPr>
            <w:tcW w:w="567"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c>
          <w:tcPr>
            <w:tcW w:w="531"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c>
          <w:tcPr>
            <w:tcW w:w="465"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sz w:val="14"/>
                <w:szCs w:val="14"/>
                <w:lang w:eastAsia="en-GB"/>
              </w:rPr>
            </w:pPr>
            <w:r>
              <w:rPr>
                <w:rFonts w:ascii="Times New Roman" w:hAnsi="Times New Roman" w:eastAsia="Times New Roman" w:cs="Times New Roman"/>
                <w:color w:val="000000"/>
                <w:sz w:val="14"/>
                <w:szCs w:val="14"/>
                <w:lang w:eastAsia="en-GB"/>
              </w:rPr>
              <w:t> </w:t>
            </w:r>
          </w:p>
        </w:tc>
      </w:tr>
    </w:tbl>
    <w:p>
      <w:pPr>
        <w:tabs>
          <w:tab w:val="left" w:pos="900"/>
        </w:tabs>
        <w:autoSpaceDE w:val="0"/>
        <w:autoSpaceDN w:val="0"/>
        <w:adjustRightInd w:val="0"/>
        <w:spacing w:before="24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categorisation of the hierarchy of settlements was based on the centrality index of each settlement, and not merely the number of functions or percentage functions of the settlement. The centrality index or total weighted centrality of a settlement is the summation of the weighted centrality of the services in each settlement. A cut off point was determined to depict the order of settlements. The first order settlement, also known as level one, must have a centrality index or total centrality above 400, level 2 and 3 settlements must have a score of 399 to 200 and 199 to 100 respectively. Level 4 settlements must have score of 99 and 50 and level 5 settlements below 50.  </w:t>
      </w:r>
    </w:p>
    <w:p>
      <w:pPr>
        <w:tabs>
          <w:tab w:val="left" w:pos="900"/>
        </w:tabs>
        <w:autoSpaceDE w:val="0"/>
        <w:autoSpaceDN w:val="0"/>
        <w:adjustRightInd w:val="0"/>
        <w:spacing w:before="240" w:line="360" w:lineRule="auto"/>
        <w:jc w:val="both"/>
        <w:rPr>
          <w:rFonts w:ascii="Times New Roman" w:hAnsi="Times New Roman" w:cs="Times New Roman"/>
        </w:rPr>
        <w:sectPr>
          <w:pgSz w:w="16838" w:h="11906" w:orient="landscape"/>
          <w:pgMar w:top="1440" w:right="1440" w:bottom="1440" w:left="1440" w:header="709" w:footer="709" w:gutter="0"/>
          <w:cols w:space="708" w:num="1"/>
          <w:docGrid w:linePitch="360" w:charSpace="0"/>
        </w:sectPr>
      </w:pPr>
      <w:r>
        <w:rPr>
          <w:rFonts w:ascii="Times New Roman" w:hAnsi="Times New Roman" w:eastAsia="Times New Roman" w:cs="Times New Roman"/>
          <w:sz w:val="24"/>
          <w:szCs w:val="24"/>
          <w:lang w:eastAsia="en-GB"/>
        </w:rPr>
        <w:t>Adeiso and Mepom communities, with a population of 18,394 and 5,552 respectively emerged as the only 1</w:t>
      </w:r>
      <w:r>
        <w:rPr>
          <w:rFonts w:ascii="Times New Roman" w:hAnsi="Times New Roman" w:eastAsia="Times New Roman" w:cs="Times New Roman"/>
          <w:sz w:val="24"/>
          <w:szCs w:val="24"/>
          <w:vertAlign w:val="superscript"/>
          <w:lang w:eastAsia="en-GB"/>
        </w:rPr>
        <w:t>st</w:t>
      </w:r>
      <w:r>
        <w:rPr>
          <w:rFonts w:ascii="Times New Roman" w:hAnsi="Times New Roman" w:eastAsia="Times New Roman" w:cs="Times New Roman"/>
          <w:sz w:val="24"/>
          <w:szCs w:val="24"/>
          <w:lang w:eastAsia="en-GB"/>
        </w:rPr>
        <w:t xml:space="preserve"> and 2</w:t>
      </w:r>
      <w:r>
        <w:rPr>
          <w:rFonts w:ascii="Times New Roman" w:hAnsi="Times New Roman" w:eastAsia="Times New Roman" w:cs="Times New Roman"/>
          <w:sz w:val="24"/>
          <w:szCs w:val="24"/>
          <w:vertAlign w:val="superscript"/>
          <w:lang w:eastAsia="en-GB"/>
        </w:rPr>
        <w:t>nd</w:t>
      </w:r>
      <w:r>
        <w:rPr>
          <w:rFonts w:ascii="Times New Roman" w:hAnsi="Times New Roman" w:eastAsia="Times New Roman" w:cs="Times New Roman"/>
          <w:sz w:val="24"/>
          <w:szCs w:val="24"/>
          <w:lang w:eastAsia="en-GB"/>
        </w:rPr>
        <w:t xml:space="preserve"> level settlements respectively. They both have 23 and 18 respectively out of the 32 functions considered.  Asuokaw, Nyanoah, Abamkrom, Asuaba and Kwesi Nyarko settlements qualified to be level 3. Krodua, Asikasu, Sukrong Bethlehem, Breman, Danso and Asuotwene were found to be level 4. The level 5 settlements were Amaaman, Attokrom, Obeng Yaw and Maame Dede. </w:t>
      </w: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rPr>
      <w:id w:val="955609536"/>
      <w:docPartObj>
        <w:docPartGallery w:val="autotext"/>
      </w:docPartObj>
    </w:sdtPr>
    <w:sdtEndPr>
      <w:rPr>
        <w:rFonts w:ascii="Times New Roman" w:hAnsi="Times New Roman" w:cs="Times New Roman"/>
        <w:color w:val="7F7F7F" w:themeColor="background1" w:themeShade="80"/>
        <w:spacing w:val="60"/>
        <w:sz w:val="24"/>
      </w:rPr>
    </w:sdtEndPr>
    <w:sdtContent>
      <w:p>
        <w:pPr>
          <w:pStyle w:val="6"/>
          <w:pBdr>
            <w:top w:val="single" w:color="D8D8D8" w:themeColor="background1" w:themeShade="D9" w:sz="4" w:space="1"/>
          </w:pBdr>
          <w:rPr>
            <w:rFonts w:ascii="Times New Roman" w:hAnsi="Times New Roman" w:cs="Times New Roman"/>
            <w:b/>
            <w:bCs/>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b/>
            <w:bCs/>
            <w:sz w:val="24"/>
          </w:rPr>
          <w:t>255</w:t>
        </w:r>
        <w:r>
          <w:rPr>
            <w:rFonts w:ascii="Times New Roman" w:hAnsi="Times New Roman" w:cs="Times New Roman"/>
            <w:b/>
            <w:bCs/>
            <w:sz w:val="24"/>
          </w:rPr>
          <w:fldChar w:fldCharType="end"/>
        </w:r>
        <w:r>
          <w:rPr>
            <w:rFonts w:ascii="Times New Roman" w:hAnsi="Times New Roman" w:cs="Times New Roman"/>
            <w:b/>
            <w:bCs/>
            <w:sz w:val="24"/>
          </w:rPr>
          <w:t xml:space="preserve"> | </w:t>
        </w:r>
        <w:r>
          <w:rPr>
            <w:rFonts w:ascii="Times New Roman" w:hAnsi="Times New Roman" w:cs="Times New Roman"/>
            <w:color w:val="7F7F7F" w:themeColor="background1" w:themeShade="80"/>
            <w:spacing w:val="60"/>
            <w:sz w:val="24"/>
          </w:rPr>
          <w:t>Page</w:t>
        </w:r>
      </w:p>
    </w:sdtContent>
  </w:sdt>
  <w:p>
    <w:pPr>
      <w:pStyle w:val="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lvl>
  </w:abstractNum>
  <w:abstractNum w:abstractNumId="1">
    <w:nsid w:val="06FB7F92"/>
    <w:multiLevelType w:val="multilevel"/>
    <w:tmpl w:val="06FB7F9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79A4DCA"/>
    <w:multiLevelType w:val="multilevel"/>
    <w:tmpl w:val="079A4DC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B415F2F"/>
    <w:multiLevelType w:val="multilevel"/>
    <w:tmpl w:val="0B415F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C3D2C1C"/>
    <w:multiLevelType w:val="multilevel"/>
    <w:tmpl w:val="0C3D2C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36B34EE"/>
    <w:multiLevelType w:val="multilevel"/>
    <w:tmpl w:val="136B34E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14C0497F"/>
    <w:multiLevelType w:val="multilevel"/>
    <w:tmpl w:val="14C049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9772C4D"/>
    <w:multiLevelType w:val="multilevel"/>
    <w:tmpl w:val="19772C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4575DFE"/>
    <w:multiLevelType w:val="multilevel"/>
    <w:tmpl w:val="24575D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DF511F5"/>
    <w:multiLevelType w:val="multilevel"/>
    <w:tmpl w:val="3DF511F5"/>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3EE93919"/>
    <w:multiLevelType w:val="multilevel"/>
    <w:tmpl w:val="3EE939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6002552"/>
    <w:multiLevelType w:val="multilevel"/>
    <w:tmpl w:val="460025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7C35607"/>
    <w:multiLevelType w:val="multilevel"/>
    <w:tmpl w:val="47C356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BBA5E27"/>
    <w:multiLevelType w:val="multilevel"/>
    <w:tmpl w:val="4BBA5E2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523C11C9"/>
    <w:multiLevelType w:val="multilevel"/>
    <w:tmpl w:val="523C11C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D83302A"/>
    <w:multiLevelType w:val="multilevel"/>
    <w:tmpl w:val="5D83302A"/>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6288560F"/>
    <w:multiLevelType w:val="multilevel"/>
    <w:tmpl w:val="628856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57A14A5"/>
    <w:multiLevelType w:val="multilevel"/>
    <w:tmpl w:val="757A14A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7FBD4626"/>
    <w:multiLevelType w:val="multilevel"/>
    <w:tmpl w:val="7FBD46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lvlOverride w:ilvl="0">
      <w:lvl w:ilvl="0" w:tentative="1">
        <w:start w:val="0"/>
        <w:numFmt w:val="bullet"/>
        <w:lvlText w:val=""/>
        <w:legacy w:legacy="1" w:legacySpace="0" w:legacyIndent="360"/>
        <w:lvlJc w:val="left"/>
        <w:rPr>
          <w:rFonts w:hint="default" w:ascii="Symbol" w:hAnsi="Symbol"/>
        </w:rPr>
      </w:lvl>
    </w:lvlOverride>
  </w:num>
  <w:num w:numId="2">
    <w:abstractNumId w:val="2"/>
  </w:num>
  <w:num w:numId="3">
    <w:abstractNumId w:val="4"/>
  </w:num>
  <w:num w:numId="4">
    <w:abstractNumId w:val="11"/>
  </w:num>
  <w:num w:numId="5">
    <w:abstractNumId w:val="3"/>
  </w:num>
  <w:num w:numId="6">
    <w:abstractNumId w:val="16"/>
  </w:num>
  <w:num w:numId="7">
    <w:abstractNumId w:val="7"/>
  </w:num>
  <w:num w:numId="8">
    <w:abstractNumId w:val="6"/>
  </w:num>
  <w:num w:numId="9">
    <w:abstractNumId w:val="5"/>
  </w:num>
  <w:num w:numId="10">
    <w:abstractNumId w:val="15"/>
  </w:num>
  <w:num w:numId="11">
    <w:abstractNumId w:val="9"/>
  </w:num>
  <w:num w:numId="12">
    <w:abstractNumId w:val="18"/>
  </w:num>
  <w:num w:numId="13">
    <w:abstractNumId w:val="13"/>
  </w:num>
  <w:num w:numId="14">
    <w:abstractNumId w:val="17"/>
  </w:num>
  <w:num w:numId="15">
    <w:abstractNumId w:val="14"/>
  </w:num>
  <w:num w:numId="16">
    <w:abstractNumId w:val="8"/>
  </w:num>
  <w:num w:numId="17">
    <w:abstractNumId w:val="10"/>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B34EC"/>
    <w:rsid w:val="57CB3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paragraph" w:styleId="2">
    <w:name w:val="heading 1"/>
    <w:basedOn w:val="1"/>
    <w:next w:val="1"/>
    <w:qFormat/>
    <w:uiPriority w:val="9"/>
    <w:pPr>
      <w:keepNext/>
      <w:keepLines/>
      <w:spacing w:before="240" w:after="0" w:line="360" w:lineRule="auto"/>
      <w:jc w:val="center"/>
      <w:outlineLvl w:val="0"/>
    </w:pPr>
    <w:rPr>
      <w:rFonts w:ascii="Times New Roman" w:hAnsi="Times New Roman" w:eastAsiaTheme="majorEastAsia" w:cstheme="majorBidi"/>
      <w:b/>
      <w:sz w:val="24"/>
      <w:szCs w:val="32"/>
    </w:rPr>
  </w:style>
  <w:style w:type="paragraph" w:styleId="3">
    <w:name w:val="heading 2"/>
    <w:basedOn w:val="1"/>
    <w:next w:val="1"/>
    <w:link w:val="10"/>
    <w:unhideWhenUsed/>
    <w:qFormat/>
    <w:uiPriority w:val="9"/>
    <w:pPr>
      <w:keepNext/>
      <w:keepLines/>
      <w:spacing w:before="40" w:after="0" w:line="360" w:lineRule="auto"/>
      <w:outlineLvl w:val="1"/>
    </w:pPr>
    <w:rPr>
      <w:rFonts w:ascii="Times New Roman" w:hAnsi="Times New Roman" w:eastAsiaTheme="majorEastAsia" w:cstheme="majorBidi"/>
      <w:b/>
      <w:sz w:val="24"/>
      <w:szCs w:val="26"/>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footer"/>
    <w:basedOn w:val="1"/>
    <w:unhideWhenUsed/>
    <w:qFormat/>
    <w:uiPriority w:val="99"/>
    <w:pPr>
      <w:tabs>
        <w:tab w:val="center" w:pos="4513"/>
        <w:tab w:val="right" w:pos="9026"/>
      </w:tabs>
      <w:spacing w:after="0" w:line="240" w:lineRule="auto"/>
    </w:pPr>
  </w:style>
  <w:style w:type="table" w:styleId="7">
    <w:name w:val="Table Grid"/>
    <w:basedOn w:val="5"/>
    <w:qFormat/>
    <w:uiPriority w:val="59"/>
    <w:pPr>
      <w:spacing w:after="0" w:line="240" w:lineRule="auto"/>
    </w:pPr>
    <w:rPr>
      <w:rFonts w:eastAsia="Times New Roman"/>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table" w:customStyle="1" w:styleId="9">
    <w:name w:val="Table Grid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Heading 2 Char"/>
    <w:basedOn w:val="4"/>
    <w:link w:val="3"/>
    <w:qFormat/>
    <w:uiPriority w:val="9"/>
    <w:rPr>
      <w:rFonts w:ascii="Times New Roman" w:hAnsi="Times New Roman" w:eastAsiaTheme="majorEastAsia" w:cstheme="majorBidi"/>
      <w:b/>
      <w:sz w:val="24"/>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2024-11-14T11:01:00Z</dcterms:created>
  <dc:creator>UWADA PLANNING</dc:creator>
  <cp:lastModifiedBy>UWADA PLANNING</cp:lastModifiedBy>
  <dcterms:modified xsi:type="dcterms:W3CDTF">2024-11-14T11:02:05Z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F47C242DC9264CBE83EAA1EC879DA7F5_11</vt:lpwstr>
  </property>
</Properties>
</file>